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1" w:lineRule="exac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  <w:highlight w:val="none"/>
        </w:rPr>
      </w:pPr>
      <w:r>
        <w:rPr>
          <w:rFonts w:ascii="Arial" w:hAnsi="Arial" w:cs="Arial"/>
          <w:b/>
          <w:bCs/>
          <w:sz w:val="24"/>
          <w:szCs w:val="24"/>
        </w:rPr>
        <w:t xml:space="preserve">Муниципальное учреждение Макушинский Районный Дом культуры</w:t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" behindDoc="0" locked="0" layoutInCell="1" allowOverlap="1">
                <wp:simplePos x="0" y="0"/>
                <wp:positionH relativeFrom="column">
                  <wp:posOffset>-409574</wp:posOffset>
                </wp:positionH>
                <wp:positionV relativeFrom="paragraph">
                  <wp:posOffset>141605</wp:posOffset>
                </wp:positionV>
                <wp:extent cx="6577330" cy="2413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577330" cy="2413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2160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fill="norm" stroke="1" extrusionOk="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1;o:allowoverlap:true;o:allowincell:true;mso-position-horizontal-relative:text;margin-left:-32.2pt;mso-position-horizontal:absolute;mso-position-vertical-relative:text;margin-top:11.1pt;mso-position-vertical:absolute;width:517.9pt;height:1.9pt;mso-wrap-distance-left:9.0pt;mso-wrap-distance-top:0.0pt;mso-wrap-distance-right:9.0pt;mso-wrap-distance-bottom:0.0pt;flip:y;visibility:visible;" path="m0,0l100000,100000ee" coordsize="100000,100000" filled="f" strokecolor="#000000">
                <v:path textboxrect="0,0,100000,100000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РФ, 641600 г.Макушино Курганской области, улица Ленина № 68</w:t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тел. 8 (35236) 2-07-05</w:t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КОЛЛЕКТИВНЫЙ ДОГОВОР</w:t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период </w:t>
      </w:r>
      <w:r>
        <w:rPr>
          <w:rFonts w:ascii="Arial" w:hAnsi="Arial" w:cs="Arial"/>
          <w:color w:val="ff0000"/>
          <w:sz w:val="24"/>
          <w:szCs w:val="24"/>
        </w:rPr>
        <w:t xml:space="preserve">с 01 январяря 2024 года по 31 декабря 2026 </w:t>
      </w:r>
      <w:r>
        <w:rPr>
          <w:rFonts w:ascii="Arial" w:hAnsi="Arial" w:cs="Arial"/>
          <w:sz w:val="24"/>
          <w:szCs w:val="24"/>
        </w:rPr>
        <w:t xml:space="preserve">года</w:t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работодателя                                                от работников</w:t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jc w:val="left"/>
        <w:tabs>
          <w:tab w:val="left" w:pos="2440" w:leader="none"/>
          <w:tab w:val="left" w:pos="600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Директор МУ МРДК</w:t>
      </w:r>
      <w:r>
        <w:rPr>
          <w:rFonts w:ascii="Arial" w:hAnsi="Arial" w:cs="Arial"/>
          <w:sz w:val="24"/>
          <w:szCs w:val="24"/>
        </w:rPr>
        <w:tab/>
        <w:t xml:space="preserve">                                       председатель профкома</w:t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jc w:val="left"/>
        <w:tabs>
          <w:tab w:val="left" w:pos="2440" w:leader="none"/>
          <w:tab w:val="left" w:pos="600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            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jc w:val="left"/>
        <w:tabs>
          <w:tab w:val="left" w:pos="6000" w:leader="none"/>
        </w:tabs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sz w:val="24"/>
          <w:szCs w:val="24"/>
        </w:rPr>
        <w:t xml:space="preserve">___________ А.А. Козлов                                  ___________Н.Л. Меньшикова</w:t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jc w:val="left"/>
        <w:tabs>
          <w:tab w:val="left" w:pos="600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none"/>
        </w:rPr>
        <w:t xml:space="preserve">« 04 » декабря 2023 г.                                       « 04 » декабря 2023 г.</w:t>
      </w:r>
      <w:r>
        <w:rPr>
          <w:rFonts w:ascii="Arial" w:hAnsi="Arial" w:cs="Arial"/>
          <w:sz w:val="24"/>
          <w:szCs w:val="24"/>
          <w:highlight w:val="none"/>
        </w:rPr>
      </w:r>
      <w:r/>
    </w:p>
    <w:p>
      <w:pPr>
        <w:pStyle w:val="934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мп</w:t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  <w:r/>
    </w:p>
    <w:p>
      <w:pPr>
        <w:pStyle w:val="934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  <w:r/>
    </w:p>
    <w:p>
      <w:pPr>
        <w:pStyle w:val="934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sz w:val="24"/>
          <w:szCs w:val="24"/>
        </w:rPr>
        <w:t xml:space="preserve">г. Макушино</w:t>
      </w:r>
      <w:r>
        <w:rPr>
          <w:rFonts w:ascii="Arial" w:hAnsi="Arial" w:cs="Arial"/>
          <w:sz w:val="24"/>
          <w:szCs w:val="24"/>
        </w:rPr>
      </w:r>
      <w:r/>
    </w:p>
    <w:p>
      <w:pPr>
        <w:pStyle w:val="9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I</w:t>
      </w:r>
      <w:r>
        <w:rPr>
          <w:rFonts w:ascii="Arial" w:hAnsi="Arial" w:cs="Arial"/>
          <w:b/>
          <w:bCs/>
          <w:sz w:val="24"/>
          <w:szCs w:val="24"/>
        </w:rPr>
        <w:t xml:space="preserve">. Общие положения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Настоящий коллективный договор является правовым актом, регулирующим социально-трудовые и иные аналогичные отношения в организации и заключаемый между работникам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и работодателем в соответствии с действующим законодательством Российской Федерации и Курганской области.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Сторонами </w:t>
      </w:r>
      <w:r>
        <w:rPr>
          <w:rFonts w:ascii="Arial" w:hAnsi="Arial" w:cs="Arial"/>
          <w:sz w:val="24"/>
          <w:szCs w:val="24"/>
        </w:rPr>
        <w:t xml:space="preserve">коллективного договора являются: работодатель Муниципальное Учреждение Макушинский Районный Дом культуры представленный в лице директора МУ МРДК Козлова Алексея Алексеевича, </w:t>
      </w:r>
      <w:r>
        <w:rPr>
          <w:rFonts w:ascii="Arial" w:hAnsi="Arial" w:cs="Arial"/>
          <w:color w:val="ff0000"/>
          <w:sz w:val="24"/>
          <w:szCs w:val="24"/>
        </w:rPr>
        <w:t xml:space="preserve">действующего на основании Уставав, </w:t>
      </w:r>
      <w:r>
        <w:rPr>
          <w:rFonts w:ascii="Arial" w:hAnsi="Arial" w:cs="Arial"/>
          <w:sz w:val="24"/>
          <w:szCs w:val="24"/>
        </w:rPr>
        <w:t xml:space="preserve">именуемый далее «Работодатель», и работники организации, именуемые далее «Работник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», представленные первичной профсоюзной организацией Отдела Культуры Администрации Макушинского муниципального округа, именуемой далее «Профсоюз» (вариант – «Председатель профкома») в лице её председателя Меншиковой Надежды Леонидовны, </w:t>
      </w:r>
      <w:r>
        <w:rPr>
          <w:rFonts w:ascii="Arial" w:hAnsi="Arial" w:cs="Arial"/>
          <w:color w:val="ff0000"/>
          <w:sz w:val="24"/>
          <w:szCs w:val="24"/>
        </w:rPr>
        <w:t xml:space="preserve">уполномоченного общим собранием коллектива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Проект коллективного договора </w:t>
      </w:r>
      <w:r>
        <w:rPr>
          <w:rFonts w:ascii="Arial" w:hAnsi="Arial" w:cs="Arial"/>
          <w:color w:val="ff0000"/>
          <w:sz w:val="24"/>
          <w:szCs w:val="24"/>
        </w:rPr>
        <w:t xml:space="preserve">обсужден</w:t>
      </w:r>
      <w:r>
        <w:rPr>
          <w:rFonts w:ascii="Arial" w:hAnsi="Arial" w:cs="Arial"/>
          <w:sz w:val="24"/>
          <w:szCs w:val="24"/>
        </w:rPr>
        <w:t xml:space="preserve"> работниками в подразделениях орган</w:t>
      </w:r>
      <w:r>
        <w:rPr>
          <w:rFonts w:ascii="Arial" w:hAnsi="Arial" w:cs="Arial"/>
          <w:sz w:val="24"/>
          <w:szCs w:val="24"/>
        </w:rPr>
        <w:t xml:space="preserve">изации и </w:t>
      </w:r>
      <w:r>
        <w:rPr>
          <w:rFonts w:ascii="Arial" w:hAnsi="Arial" w:cs="Arial"/>
          <w:color w:val="ff0000"/>
          <w:sz w:val="24"/>
          <w:szCs w:val="24"/>
        </w:rPr>
        <w:t xml:space="preserve">доработан</w:t>
      </w:r>
      <w:r>
        <w:rPr>
          <w:rFonts w:ascii="Arial" w:hAnsi="Arial" w:cs="Arial"/>
          <w:sz w:val="24"/>
          <w:szCs w:val="24"/>
        </w:rPr>
        <w:t xml:space="preserve"> с учетом поступивших замечаний, предложений, дополнений. Доработанный проект </w:t>
      </w:r>
      <w:r>
        <w:rPr>
          <w:rFonts w:ascii="Arial" w:hAnsi="Arial" w:cs="Arial"/>
          <w:color w:val="ff0000"/>
          <w:sz w:val="24"/>
          <w:szCs w:val="24"/>
        </w:rPr>
        <w:t xml:space="preserve">утвержден</w:t>
      </w:r>
      <w:r>
        <w:rPr>
          <w:rFonts w:ascii="Arial" w:hAnsi="Arial" w:cs="Arial"/>
          <w:sz w:val="24"/>
          <w:szCs w:val="24"/>
        </w:rPr>
        <w:t xml:space="preserve"> общим собранием трудового коллектива.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1.4. Коллективный договор защищает интересы и права работников, гарантированные действующим з</w:t>
      </w:r>
      <w:r>
        <w:rPr>
          <w:rFonts w:ascii="Arial" w:hAnsi="Arial" w:cs="Arial"/>
          <w:sz w:val="24"/>
          <w:szCs w:val="24"/>
        </w:rPr>
        <w:t xml:space="preserve">аконодательством, а также содержит дополнительные по сравнению с законодательством положения об условиях труда и его оплате, социальном и жилищно-бытовом обслуживании работников организации, других гарантиях и льготах, предоставляемых работодателем.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1.5. Коллективный </w:t>
      </w:r>
      <w:r>
        <w:rPr>
          <w:rFonts w:ascii="Arial" w:hAnsi="Arial" w:cs="Arial"/>
          <w:sz w:val="24"/>
          <w:szCs w:val="24"/>
        </w:rPr>
        <w:t xml:space="preserve">договор </w:t>
      </w:r>
      <w:r>
        <w:rPr>
          <w:rFonts w:ascii="Arial" w:hAnsi="Arial" w:cs="Arial"/>
          <w:color w:val="ff0000"/>
          <w:sz w:val="24"/>
          <w:szCs w:val="24"/>
        </w:rPr>
        <w:t xml:space="preserve">заключен на срок не более три года и </w:t>
      </w:r>
      <w:r>
        <w:rPr>
          <w:rFonts w:ascii="Arial" w:hAnsi="Arial" w:cs="Arial"/>
          <w:sz w:val="24"/>
          <w:szCs w:val="24"/>
        </w:rPr>
        <w:t xml:space="preserve">вступает в силу </w:t>
      </w:r>
      <w:r>
        <w:rPr>
          <w:rFonts w:ascii="Arial" w:hAnsi="Arial" w:cs="Arial"/>
          <w:color w:val="ff0000"/>
          <w:sz w:val="24"/>
          <w:szCs w:val="24"/>
        </w:rPr>
        <w:t xml:space="preserve">01 января 2024 года</w:t>
      </w:r>
      <w:r>
        <w:rPr>
          <w:rFonts w:ascii="Arial" w:hAnsi="Arial" w:cs="Arial"/>
          <w:sz w:val="24"/>
          <w:szCs w:val="24"/>
        </w:rPr>
        <w:t xml:space="preserve">. По истечении установленного срока действие коллективного договора можно продлевать на три года (ст.43 ТК РФ).</w:t>
      </w:r>
      <w:r>
        <w:rPr>
          <w:rFonts w:ascii="Arial" w:hAnsi="Arial" w:cs="Arial"/>
          <w:sz w:val="24"/>
          <w:szCs w:val="24"/>
        </w:rPr>
      </w:r>
      <w:r/>
    </w:p>
    <w:p>
      <w:pPr>
        <w:ind w:right="7" w:firstLine="567"/>
        <w:jc w:val="both"/>
        <w:shd w:val="clear" w:color="auto" w:fill="ffffff"/>
        <w:rPr>
          <w:rFonts w:ascii="Arial" w:hAnsi="Arial" w:cs="Arial"/>
          <w:color w:val="000000"/>
          <w:spacing w:val="4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1.6. Действие коллективного договора распространяется на всех работников организации независимо от стажа работы, членства в профсоюзе и режима занятости (полное или неполное рабочее время и т.д.).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Работники, не являющиеся членами профсоюза, уполномочили Профком 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представлять их интересы по </w:t>
      </w:r>
      <w:r>
        <w:rPr>
          <w:rFonts w:ascii="Arial" w:hAnsi="Arial" w:cs="Arial"/>
          <w:color w:val="ff0000"/>
          <w:spacing w:val="6"/>
          <w:sz w:val="24"/>
          <w:szCs w:val="24"/>
        </w:rPr>
        <w:t xml:space="preserve">вопросу заключения коллективного договора.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В случае возникновения индивидуального трудового спора, работник, подтверждая полномочия Профкома 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письменным заявлением, в котором дает свое согласие на отчисление профсоюзному комитету взноса в размере 2% за оказываемые им услуги из своей заработной платы.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1.7. Коллективный договор сохраняет свое действие в случае изменения наименования организации, расторжения трудового договора с руководителем организации, </w:t>
      </w:r>
      <w:r>
        <w:rPr>
          <w:rFonts w:ascii="Arial" w:hAnsi="Arial" w:cs="Arial"/>
          <w:color w:val="ff0000"/>
          <w:sz w:val="24"/>
          <w:szCs w:val="24"/>
        </w:rPr>
        <w:t xml:space="preserve">изменения типа муниципального учреждения, реорганизации в форме преобразования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При ликвидации организации коллективный договор сохраняет свое действие в те</w:t>
      </w:r>
      <w:r>
        <w:rPr>
          <w:rFonts w:ascii="Arial" w:hAnsi="Arial" w:cs="Arial"/>
          <w:sz w:val="24"/>
          <w:szCs w:val="24"/>
        </w:rPr>
        <w:t xml:space="preserve">чение всего срока проведения ликвидации.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реорганизации (слиянии, присоединении, разделении, выделении) организации </w:t>
      </w:r>
      <w:r>
        <w:rPr>
          <w:rFonts w:ascii="Arial" w:hAnsi="Arial" w:cs="Arial"/>
          <w:sz w:val="24"/>
          <w:szCs w:val="24"/>
        </w:rPr>
        <w:t xml:space="preserve">коллективный договор сохраняет свое действие </w:t>
      </w:r>
      <w:r>
        <w:rPr>
          <w:rFonts w:ascii="Arial" w:hAnsi="Arial" w:cs="Arial"/>
          <w:sz w:val="24"/>
          <w:szCs w:val="24"/>
        </w:rPr>
        <w:t xml:space="preserve">в течение всего срока реорганизации.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смене формы собственности организации </w:t>
      </w:r>
      <w:r>
        <w:rPr>
          <w:rFonts w:ascii="Arial" w:hAnsi="Arial" w:cs="Arial"/>
          <w:sz w:val="24"/>
          <w:szCs w:val="24"/>
        </w:rPr>
        <w:t xml:space="preserve">коллективный договор сохраняет свое действие </w:t>
      </w:r>
      <w:r>
        <w:rPr>
          <w:rFonts w:ascii="Arial" w:hAnsi="Arial" w:cs="Arial"/>
          <w:sz w:val="24"/>
          <w:szCs w:val="24"/>
        </w:rPr>
        <w:t xml:space="preserve">в течение трех  месяцев со дня переход</w:t>
      </w:r>
      <w:r>
        <w:rPr>
          <w:rFonts w:ascii="Arial" w:hAnsi="Arial" w:cs="Arial"/>
          <w:sz w:val="24"/>
          <w:szCs w:val="24"/>
        </w:rPr>
        <w:t xml:space="preserve">а прав собственности.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 (ст.43 ТК РФ).</w:t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1.8. Изменение и дополнения в коллективный договор в течение срока его действия вносятся только по взаимному согласию сторон в порядке установленном законодательством (ст. 44 ТК РФ).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1.9. Представители сторон, уклоняющиеся от участия в колле</w:t>
      </w:r>
      <w:r>
        <w:rPr>
          <w:rFonts w:ascii="Arial" w:hAnsi="Arial" w:cs="Arial"/>
          <w:sz w:val="24"/>
          <w:szCs w:val="24"/>
        </w:rPr>
        <w:t xml:space="preserve">ктивных переговорах по заключению, изменению и дополнению коллективного договора; виновные в непредставлении информации, необходимой для ведения коллективных переговоров и осуществлении контроля за соблюдением коллективного договора, а также в нарушении и </w:t>
      </w:r>
      <w:r>
        <w:rPr>
          <w:rFonts w:ascii="Arial" w:hAnsi="Arial" w:cs="Arial"/>
          <w:sz w:val="24"/>
          <w:szCs w:val="24"/>
        </w:rPr>
        <w:t xml:space="preserve">невыполнении обязательств по коллективному договору, подвергается штрафу в размере и порядке, которые установлены федеральным законом.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1.10. Локальные нормативные акты, издаваемые Работодателем, не должны ухудшать пол</w:t>
      </w:r>
      <w:r>
        <w:rPr>
          <w:rFonts w:ascii="Arial" w:hAnsi="Arial" w:cs="Arial"/>
          <w:sz w:val="24"/>
          <w:szCs w:val="24"/>
        </w:rPr>
        <w:t xml:space="preserve">ожение работников по сравнению с действующим законодательством, распространяющимися на организацию соглашениями, настоящим коллективным договором. Этим же критериям должны соответствовать трудовые договоры, заключаемые индивидуально с каждым из работников.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1.11. </w:t>
      </w:r>
      <w:r>
        <w:rPr>
          <w:rFonts w:ascii="Arial" w:hAnsi="Arial" w:cs="Arial"/>
          <w:sz w:val="24"/>
          <w:szCs w:val="24"/>
        </w:rPr>
        <w:t xml:space="preserve">Условия настоящего коллективного договора обязательны</w:t>
      </w:r>
      <w:r>
        <w:rPr>
          <w:rFonts w:ascii="Arial" w:hAnsi="Arial" w:cs="Arial"/>
          <w:sz w:val="24"/>
          <w:szCs w:val="24"/>
        </w:rPr>
        <w:t xml:space="preserve"> для его сторон. Условия, ухудшающие положение работников по сравнению с Трудовым кодексом РФ, законами, иными нормативными актами, действующими и вступившими в силу в течение срока действия коллективного договора, недействительны и не подлежат применению.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2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hd w:val="clear" w:color="auto" w:fill="ffffff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II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Структура и содержание коллективного договора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Структура и содержание коллективного договора определяются сторонами на добровольной основе с учетом соблюдения норм законодательства, реальности, обязательности выполнения принимаемых обязательств и равноправия сторон.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В коллективный договор обязательно включаются нормативные положения, если в законах и иных нормативных правовых актах содержится прямое подписание об обязательном закреплении этих положений в коллективном договоре (ст.41 ТК РФ).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2.3. Коллективный договор фиксирует</w:t>
      </w:r>
      <w:r>
        <w:rPr>
          <w:rFonts w:ascii="Arial" w:hAnsi="Arial" w:cs="Arial"/>
          <w:sz w:val="24"/>
          <w:szCs w:val="24"/>
        </w:rPr>
        <w:t xml:space="preserve"> распространяемые на организации в обязательном порядке отдельные статьи отраслевого соглашения, а также устанавливает локальные нормы права, разработанные и принятые сторонами, которые конкретизируются в отдельных статьях коллективного договора.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Локальные нормы, записанные в договоре, не должны ухудшать положение работников организации по сравнению с законодательством и отраслевым соглашением.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2.4. В коллективный договор включаются следующие вопросы (ст.41 ТК РФ):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left="0" w:right="0"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занятость, переобучение, условия высвобождения работников;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left="0" w:right="0"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оплата и нормирование труда;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left="0" w:right="0"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рабочее время и время отдыха, включая вопросы предоставления и продолжительности отпусков;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left="0" w:right="0"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улучшение условий и охраны труда работников;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left="0" w:right="0"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гарантии и льготы работникам, совмещающим работу с обучением;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left="0" w:right="0"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контроль за выполнением коллективного договора, порядок внесения в него изменений и дополнений,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left="0" w:right="0"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ответственность сторон, обеспечение нормальных условий деятельности </w:t>
      </w:r>
      <w:r>
        <w:rPr>
          <w:rFonts w:ascii="Arial" w:hAnsi="Arial" w:cs="Arial"/>
          <w:color w:val="ff0000"/>
          <w:sz w:val="24"/>
          <w:szCs w:val="24"/>
        </w:rPr>
        <w:t xml:space="preserve">профсоюза</w:t>
      </w:r>
      <w:r>
        <w:rPr>
          <w:rFonts w:ascii="Arial" w:hAnsi="Arial" w:cs="Arial"/>
          <w:sz w:val="24"/>
          <w:szCs w:val="24"/>
        </w:rPr>
        <w:t xml:space="preserve">;</w:t>
      </w:r>
      <w:r/>
    </w:p>
    <w:p>
      <w:pPr>
        <w:pStyle w:val="971"/>
        <w:ind w:left="0" w:right="0"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отказ от забастовок при выполнении соответствующих условий коллективного договора;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left="0" w:right="0"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другие вопр осы, определенные сторонами с учетом финансово – экономического положения работодателя по установлению льгот и преимуществ для работников, условий труда, более благоприятных по сравнению с установленными законами, иными нормативными актами.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left="0" w:right="0"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hd w:val="clear" w:color="auto" w:fill="ffffff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III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Обеспечение занятости.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Трудовые отношения при поступлении на работу оформляются заключением письменного договора, как на неопределенный срок, так и на определенный не более 5 лет.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Условия трудового договора не могут ухудшать положение работников по сравнению с действующим Трудовым кодексом, а так же с региональным и  </w:t>
      </w:r>
      <w:r>
        <w:rPr>
          <w:rFonts w:ascii="Arial" w:hAnsi="Arial" w:cs="Arial"/>
          <w:color w:val="ff0000"/>
          <w:sz w:val="24"/>
          <w:szCs w:val="24"/>
        </w:rPr>
        <w:t xml:space="preserve">территориальным </w:t>
      </w:r>
      <w:r>
        <w:rPr>
          <w:rFonts w:ascii="Arial" w:hAnsi="Arial" w:cs="Arial"/>
          <w:sz w:val="24"/>
          <w:szCs w:val="24"/>
        </w:rPr>
        <w:t xml:space="preserve">отраслевым соглашениями, настоящим коллективным договором.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 С целью сохранения численности работников и содействия их занятости работодатель обязуется: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временно приостановить найм новых работников на вакантные рабочие места;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проводить переобучение сотрудников.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3.4. Работодатель обязуется в случае возникновения необходимости сокращения штата </w:t>
      </w:r>
      <w:r>
        <w:rPr>
          <w:rFonts w:ascii="Arial" w:hAnsi="Arial" w:cs="Arial"/>
          <w:color w:val="ff0000"/>
          <w:sz w:val="24"/>
          <w:szCs w:val="24"/>
        </w:rPr>
        <w:t xml:space="preserve">или численности </w:t>
      </w:r>
      <w:r>
        <w:rPr>
          <w:rFonts w:ascii="Arial" w:hAnsi="Arial" w:cs="Arial"/>
          <w:sz w:val="24"/>
          <w:szCs w:val="24"/>
        </w:rPr>
        <w:t xml:space="preserve"> работников: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сообщать об этом в письменной форме выборному профсоюзному органу не позднее, чем за 2 месяца до начала проведения мероприятий, а при угрозе массового высвобождения за 3 месяца (ст.82 ТК РФ);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t xml:space="preserve">- все вопросы, связанные с изменением структуры организации, ее реорганизацией, сокращением штата </w:t>
      </w:r>
      <w:r>
        <w:rPr>
          <w:rFonts w:ascii="Arial" w:hAnsi="Arial" w:cs="Arial"/>
          <w:color w:val="ff0000"/>
          <w:sz w:val="24"/>
          <w:szCs w:val="24"/>
        </w:rPr>
        <w:t xml:space="preserve">или численности</w:t>
      </w:r>
      <w:r>
        <w:rPr>
          <w:rFonts w:ascii="Arial" w:hAnsi="Arial" w:cs="Arial"/>
          <w:sz w:val="24"/>
          <w:szCs w:val="24"/>
        </w:rPr>
        <w:t xml:space="preserve"> предварительно рассматривать с учетом мнения профсоюзной организации</w:t>
      </w:r>
      <w:r>
        <w:rPr>
          <w:rFonts w:ascii="Arial" w:hAnsi="Arial" w:cs="Arial"/>
          <w:sz w:val="24"/>
          <w:szCs w:val="24"/>
        </w:rPr>
        <w:t xml:space="preserve">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numPr>
          <w:ilvl w:val="0"/>
          <w:numId w:val="47"/>
        </w:numPr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highlight w:val="none"/>
        </w:rPr>
        <w:t xml:space="preserve">В первую очередь проводить сокращение вакантных ставок;</w:t>
      </w:r>
      <w:r>
        <w:rPr>
          <w:rFonts w:ascii="Arial" w:hAnsi="Arial" w:cs="Arial"/>
          <w:sz w:val="24"/>
          <w:szCs w:val="24"/>
          <w:highlight w:val="none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предусматривать первоочередное увольнение временных работников </w:t>
      </w:r>
      <w:r>
        <w:rPr>
          <w:rFonts w:ascii="Arial" w:hAnsi="Arial" w:cs="Arial"/>
          <w:color w:val="ff0000"/>
          <w:sz w:val="24"/>
          <w:szCs w:val="24"/>
        </w:rPr>
        <w:t xml:space="preserve">и работающих по совместительству.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3.5. Работодатель обязуется предупреждать работника о предстоящем увольнении в связи с ликвидацией организации, сокращением численности или штата персонально под роспись не менее чем за 2 месяца до увольнения.</w:t>
      </w:r>
      <w:r>
        <w:rPr>
          <w:rFonts w:ascii="Arial" w:hAnsi="Arial" w:cs="Arial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/>
          <w:sz w:val="24"/>
          <w:szCs w:val="24"/>
        </w:rPr>
        <w:t xml:space="preserve">3.6. </w:t>
      </w:r>
      <w:r>
        <w:rPr>
          <w:rFonts w:ascii="Arial" w:hAnsi="Arial" w:eastAsia="Times New Roman" w:cs="Arial"/>
          <w:color w:val="ff0000"/>
          <w:sz w:val="24"/>
        </w:rPr>
        <w:t xml:space="preserve">Работодатель с письменного согласия работника имеет право расторгнуть с ним трудовой договор до истечения срока предупреждения, </w:t>
      </w:r>
      <w:r>
        <w:rPr>
          <w:rFonts w:ascii="Arial" w:hAnsi="Arial" w:eastAsia="Times New Roman" w:cs="Arial"/>
          <w:color w:val="ff0000"/>
          <w:sz w:val="24"/>
        </w:rPr>
        <w:t xml:space="preserve">выплатив ему дополнительную компенсацию в размере среднего заработка работника, исчисленного пропорционально времени, оставшемуся до истечения срока предупреждения об увольнении </w:t>
      </w:r>
      <w:r>
        <w:rPr>
          <w:rFonts w:ascii="Arial" w:hAnsi="Arial" w:cs="Arial"/>
          <w:sz w:val="24"/>
          <w:szCs w:val="24"/>
        </w:rPr>
        <w:t xml:space="preserve"> (ст.180 ТК РФ).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3.7. Работодатель представляет работникам, получившим уведомление о предстоящем сокращении их должности, по их просьбе, время не менее 1 дня в неделю, (2-х часов в день) для поиска работы с сохранением среднего заработка.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3.8. Стороны договорились, что помимо лиц, указанных в ст.179 ТК РФ преимущественное право на оставление на работе имеют такие лица: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предпенсионного возраста (за </w:t>
      </w:r>
      <w:r>
        <w:rPr>
          <w:rFonts w:ascii="Arial" w:hAnsi="Arial" w:cs="Arial"/>
          <w:color w:val="ff0000"/>
          <w:sz w:val="24"/>
          <w:szCs w:val="24"/>
        </w:rPr>
        <w:t xml:space="preserve">5 лет</w:t>
      </w:r>
      <w:r>
        <w:rPr>
          <w:rFonts w:ascii="Arial" w:hAnsi="Arial" w:cs="Arial"/>
          <w:sz w:val="24"/>
          <w:szCs w:val="24"/>
        </w:rPr>
        <w:t xml:space="preserve"> до пенсии);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проработавшие на предприятии свыше 5 лет, имеющие детей до 16-летнего возраста;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одинокие родители (попечители), воспитывающие детей до 16-летнего возраста без матери.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3.9. В случае если обстоятельства связанные с изменением организационных и технологических условий труда м</w:t>
      </w:r>
      <w:r>
        <w:rPr>
          <w:rFonts w:ascii="Arial" w:hAnsi="Arial" w:cs="Arial"/>
          <w:sz w:val="24"/>
          <w:szCs w:val="24"/>
        </w:rPr>
        <w:t xml:space="preserve">огут повлечь за собой массовое увольнение работников, работодатель в целях сохранения рабочих мест имеет право с учетом мнения выборного профсоюзного органа вводить режим неполного рабочего времени на срок до шести месяцев (ст.74 ТК РФ).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hd w:val="clear" w:color="auto" w:fill="ffffff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IV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Рабочее время, режим труда и отдыха, отпуска.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Нормальная продолжительность рабочего времени рабочих и служащих в организациях не может превышать 40 часов в неделю (ст.91 ТК РФ). Сокращенная продолжительность рабочего времени 35 часов в неделю установлена для рабочих и служащих от 16 до 18 лет</w:t>
      </w:r>
      <w:r>
        <w:rPr>
          <w:rFonts w:ascii="Arial" w:hAnsi="Arial" w:cs="Arial"/>
          <w:sz w:val="24"/>
          <w:szCs w:val="24"/>
        </w:rPr>
        <w:t xml:space="preserve">.</w:t>
      </w:r>
      <w:r/>
    </w:p>
    <w:p>
      <w:pPr>
        <w:jc w:val="both"/>
        <w:shd w:val="clear" w:color="auto" w:fill="ffffff"/>
        <w:tabs>
          <w:tab w:val="left" w:pos="540" w:leader="none"/>
          <w:tab w:val="left" w:pos="90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В соответствии со ст. 23 Федерального закона от 24.11.1995 «О социальной защите инвалидов в Российской Федерации» инвалидам, занятым в организациях независимо от организационно-правовых форм и форм собственности, создаются необходимые условия </w:t>
      </w:r>
      <w:r>
        <w:rPr>
          <w:rFonts w:ascii="Arial" w:hAnsi="Arial" w:cs="Arial"/>
          <w:sz w:val="24"/>
          <w:szCs w:val="24"/>
        </w:rPr>
        <w:t xml:space="preserve">труда в соответствии с индивидуальной программой реабил</w:t>
      </w:r>
      <w:r>
        <w:rPr>
          <w:rFonts w:ascii="Arial" w:hAnsi="Arial" w:cs="Arial"/>
          <w:sz w:val="24"/>
          <w:szCs w:val="24"/>
        </w:rPr>
        <w:t xml:space="preserve">итации или абилитации инвалида. Для инвалидов I и II групп устанавливается сокращенная продолжительность рабочего времени не более 35 часов в неделю с сохранением полной оплаты труда. Инвалидам предоставляется ежегодный отпуск не менее 30 календарных дней.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Трудовой р</w:t>
      </w:r>
      <w:r>
        <w:rPr>
          <w:rFonts w:ascii="Arial" w:hAnsi="Arial" w:cs="Arial"/>
          <w:sz w:val="24"/>
          <w:szCs w:val="24"/>
        </w:rPr>
        <w:t xml:space="preserve">аспорядок организации определяется Правилами внутреннего трудового распорядка, которые утверждаются работодателем с учетом мнения </w:t>
      </w:r>
      <w:r>
        <w:rPr>
          <w:rFonts w:ascii="Arial" w:hAnsi="Arial" w:cs="Arial"/>
          <w:color w:val="ff0000"/>
          <w:sz w:val="24"/>
          <w:szCs w:val="24"/>
        </w:rPr>
        <w:t xml:space="preserve">профкома </w:t>
      </w:r>
      <w:r>
        <w:rPr>
          <w:rFonts w:ascii="Arial" w:hAnsi="Arial" w:cs="Arial"/>
          <w:sz w:val="24"/>
          <w:szCs w:val="24"/>
        </w:rPr>
        <w:t xml:space="preserve">и с соблюдением установленной продолжительности рабочей недели (ст.190 ТК РФ).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4.3. Работодатель обязуется устанавливать неполн</w:t>
      </w:r>
      <w:r>
        <w:rPr>
          <w:rFonts w:ascii="Arial" w:hAnsi="Arial" w:cs="Arial"/>
          <w:sz w:val="24"/>
          <w:szCs w:val="24"/>
        </w:rPr>
        <w:t xml:space="preserve">ый рабочий день или неполную рабочую неделю по просьбе беременной женщины, одного из родителей (опекуна, попечителя), имеющего ребенка в возрасте до четырнадцати лет (ребенка – инвалида в возрасте до восемнадцати лет), также лица, осуществляющего уход за б</w:t>
      </w:r>
      <w:r>
        <w:rPr>
          <w:rFonts w:ascii="Arial" w:hAnsi="Arial" w:cs="Arial"/>
          <w:sz w:val="24"/>
          <w:szCs w:val="24"/>
        </w:rPr>
        <w:t xml:space="preserve">ольным членом семьи в соответствии с медицинским заключением. </w:t>
      </w:r>
      <w:r>
        <w:rPr>
          <w:rFonts w:ascii="Arial" w:hAnsi="Arial" w:cs="Arial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/>
          <w:sz w:val="24"/>
          <w:szCs w:val="24"/>
        </w:rPr>
        <w:t xml:space="preserve">Одному из родителей (опекуну, попечителю) для ухода за детьми – инвалидами и инвалидами с детства до достижения ими возраста восемнадцати лет по его письменному заявлению предоставляются четыре </w:t>
      </w:r>
      <w:r>
        <w:rPr>
          <w:rFonts w:ascii="Arial" w:hAnsi="Arial" w:cs="Arial"/>
          <w:sz w:val="24"/>
          <w:szCs w:val="24"/>
        </w:rPr>
        <w:t xml:space="preserve">дополнительных оплачиваемых выходных дня в месяц. </w:t>
      </w:r>
      <w:r>
        <w:rPr>
          <w:rFonts w:ascii="Arial" w:hAnsi="Arial" w:eastAsia="Times New Roman" w:cs="Arial"/>
          <w:color w:val="ff0000"/>
          <w:sz w:val="24"/>
        </w:rPr>
        <w:t xml:space="preserve">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</w:t>
      </w:r>
      <w:r>
        <w:rPr>
          <w:rFonts w:ascii="Arial" w:hAnsi="Arial" w:eastAsia="Times New Roman" w:cs="Arial"/>
          <w:color w:val="ff0000"/>
          <w:sz w:val="24"/>
        </w:rPr>
        <w:t xml:space="preserve">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</w:t>
      </w:r>
      <w:r>
        <w:rPr>
          <w:rFonts w:ascii="Arial" w:hAnsi="Arial" w:cs="Arial"/>
          <w:sz w:val="24"/>
          <w:szCs w:val="24"/>
        </w:rPr>
        <w:t xml:space="preserve">(ст.262 ТК РФ). 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Перерывы для кормления работающим женщинам, имеющим детей в возрасте до полутора лет, предоставляются не реже, чем каждые три часа непрерывной работы продолжительностью не менее 30 минут кажд</w:t>
      </w:r>
      <w:r>
        <w:rPr>
          <w:rFonts w:ascii="Arial" w:hAnsi="Arial" w:cs="Arial"/>
          <w:sz w:val="24"/>
          <w:szCs w:val="24"/>
        </w:rPr>
        <w:t xml:space="preserve">ый, которые в суммированном виде могут быть перенесены как на начало, так и на конец рабочего дня (рабочей смены) с соответствующим его (ее) сокращением. Эти перерывы включаются в рабочее время и подлежат оплате в размере среднего заработка (ст.258 ТК РФ).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/>
          <w:sz w:val="24"/>
          <w:szCs w:val="24"/>
        </w:rPr>
        <w:t xml:space="preserve">4.4. </w:t>
      </w:r>
      <w:r>
        <w:rPr>
          <w:rFonts w:ascii="Arial" w:hAnsi="Arial" w:eastAsia="Times New Roman" w:cs="Arial"/>
          <w:color w:val="ff0000"/>
          <w:sz w:val="24"/>
        </w:rPr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организации </w:t>
      </w:r>
      <w:r>
        <w:rPr>
          <w:rFonts w:ascii="Arial" w:hAnsi="Arial" w:eastAsia="Times New Roman" w:cs="Arial"/>
          <w:color w:val="ff0000"/>
          <w:sz w:val="24"/>
        </w:rPr>
        <w:t xml:space="preserve">в целом или ее отдельных структурных подразделений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</w:t>
      </w:r>
      <w:r>
        <w:rPr>
          <w:rFonts w:ascii="Arial" w:hAnsi="Arial" w:eastAsia="Times New Roman" w:cs="Arial"/>
          <w:color w:val="ff0000"/>
          <w:sz w:val="24"/>
        </w:rPr>
        <w:t xml:space="preserve"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4.5. Привлечение к сверхурочным работам производится рабо</w:t>
      </w:r>
      <w:r>
        <w:rPr>
          <w:rFonts w:ascii="Arial" w:hAnsi="Arial" w:cs="Arial"/>
          <w:sz w:val="24"/>
          <w:szCs w:val="24"/>
        </w:rPr>
        <w:t xml:space="preserve">тодателем в исключительных случаях, предусмотренных законодательством (ст. 99 ТК РФ). Сверхурочные работы не должны превышать для каждого работника четырёх часов в течение двух дней подряд и 120 часов в год (ст. 99 ТК РФ).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4.6. Работа за пределами нормальной продолжительности рабочего </w:t>
      </w:r>
      <w:r>
        <w:rPr>
          <w:rFonts w:ascii="Arial" w:hAnsi="Arial" w:cs="Arial"/>
          <w:sz w:val="24"/>
          <w:szCs w:val="24"/>
        </w:rPr>
        <w:t xml:space="preserve">времени с письменного заявления работника производится на условиях совместительства. Работа за пределами нормальной продолжительности рабочего времени не может превышать четырёх часов в день. В дни, когда по основному месту работы работник свободен от испо</w:t>
      </w:r>
      <w:r>
        <w:rPr>
          <w:rFonts w:ascii="Arial" w:hAnsi="Arial" w:cs="Arial"/>
          <w:sz w:val="24"/>
          <w:szCs w:val="24"/>
        </w:rPr>
        <w:t xml:space="preserve">лнения трудовых обязанностей, он может работать по совместительству полный рабочий день (смену). В течение одного месяца (другого учётного периода) продолжительность рабочего времени по совместительству не должна превышать половины месячной нормы рабочего </w:t>
      </w:r>
      <w:r>
        <w:rPr>
          <w:rFonts w:ascii="Arial" w:hAnsi="Arial" w:cs="Arial"/>
          <w:sz w:val="24"/>
          <w:szCs w:val="24"/>
        </w:rPr>
        <w:t xml:space="preserve">времени (нормы рабочего времени за учётный), установленный для соответствующей категории работников. Ограничения продолжительности рабочего времени при работе по совместительству, установленные частью первой статьи 284 Трудового кодекса Российской Федераци</w:t>
      </w:r>
      <w:r>
        <w:rPr>
          <w:rFonts w:ascii="Arial" w:hAnsi="Arial" w:cs="Arial"/>
          <w:sz w:val="24"/>
          <w:szCs w:val="24"/>
        </w:rPr>
        <w:t xml:space="preserve">и, не применяются в случаях, когда по основному месту работы работник приостановил работу в соответствии с частью второй статьи 142 Трудового кодекса Российской Федерации или отстранён от работы в соответствии с частью второй или четвёртой статьи 73 ТК РФ.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white"/>
        </w:rPr>
        <w:t xml:space="preserve"> 4.7. В</w:t>
      </w:r>
      <w:r>
        <w:rPr>
          <w:rFonts w:ascii="Arial" w:hAnsi="Arial" w:cs="Arial"/>
          <w:sz w:val="24"/>
          <w:szCs w:val="24"/>
          <w:highlight w:val="white"/>
        </w:rPr>
        <w:t xml:space="preserve">сем работник</w:t>
      </w:r>
      <w:r>
        <w:rPr>
          <w:rFonts w:ascii="Arial" w:hAnsi="Arial" w:cs="Arial"/>
          <w:sz w:val="24"/>
          <w:szCs w:val="24"/>
          <w:highlight w:val="white"/>
        </w:rPr>
        <w:t xml:space="preserve">ам предо</w:t>
      </w:r>
      <w:r>
        <w:rPr>
          <w:rFonts w:ascii="Arial" w:hAnsi="Arial" w:cs="Arial"/>
          <w:sz w:val="24"/>
          <w:szCs w:val="24"/>
        </w:rPr>
        <w:t xml:space="preserve">ставляются </w:t>
      </w:r>
      <w:r>
        <w:rPr>
          <w:rFonts w:ascii="Arial" w:hAnsi="Arial" w:cs="Arial"/>
          <w:sz w:val="24"/>
          <w:szCs w:val="24"/>
        </w:rPr>
        <w:t xml:space="preserve"> выходные дни (еженедельный непрерывный отдых). </w:t>
      </w:r>
      <w:r>
        <w:rPr>
          <w:rFonts w:ascii="Arial" w:hAnsi="Arial" w:cs="Arial"/>
          <w:sz w:val="24"/>
          <w:szCs w:val="24"/>
        </w:rPr>
        <w:t xml:space="preserve">Выходные дни предоставляются, как правило подряд (ст. 111 ТК РФ). Продолжительность еженедельного непрерывного отдыха не может быть менее 42 часов (ст. 110 ТК РФ).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Общим выходным днём является воскресенье, вт</w:t>
      </w:r>
      <w:r>
        <w:rPr>
          <w:rFonts w:ascii="Arial" w:hAnsi="Arial" w:cs="Arial"/>
          <w:sz w:val="24"/>
          <w:szCs w:val="24"/>
        </w:rPr>
        <w:t xml:space="preserve">орой выходной день при пятидневный рабочей неделе устанавливается суббота, либо понедельник. </w:t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сменном режиме работы </w:t>
      </w:r>
      <w:r>
        <w:rPr>
          <w:rFonts w:ascii="Arial" w:hAnsi="Arial" w:cs="Arial"/>
          <w:color w:val="ff0000"/>
          <w:sz w:val="24"/>
          <w:szCs w:val="24"/>
        </w:rPr>
        <w:t xml:space="preserve">выходные предоставляются согласно графиков сменности. </w:t>
      </w:r>
      <w:r>
        <w:rPr>
          <w:color w:val="ff0000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4.8. Ежегодный основной оплачиваемый отпуск предоставляется работникам продолжительностью 28 календарных дней (ст. 115 ТК РФ).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65"/>
        <w:ind w:left="0"/>
        <w:tabs>
          <w:tab w:val="left" w:pos="1134" w:leader="none"/>
        </w:tabs>
      </w:pPr>
      <w:r>
        <w:rPr>
          <w:rFonts w:ascii="Arial" w:hAnsi="Arial" w:cs="Arial"/>
          <w:sz w:val="24"/>
          <w:szCs w:val="24"/>
        </w:rPr>
        <w:t xml:space="preserve">4.9. Ежегодный дополнительный оплачиваемый отпуск предоставляется работникам за непрерывный стаж работы </w:t>
      </w:r>
      <w:r>
        <w:rPr>
          <w:rFonts w:ascii="Arial" w:hAnsi="Arial" w:cs="Arial"/>
          <w:color w:val="ff0000"/>
          <w:sz w:val="24"/>
          <w:szCs w:val="24"/>
        </w:rPr>
        <w:t xml:space="preserve">в отрасли</w:t>
      </w:r>
      <w:r>
        <w:rPr>
          <w:rFonts w:ascii="Arial" w:hAnsi="Arial" w:cs="Arial"/>
          <w:sz w:val="24"/>
          <w:szCs w:val="24"/>
        </w:rPr>
        <w:t xml:space="preserve"> на основании распоряжения Г</w:t>
      </w:r>
      <w:r>
        <w:rPr>
          <w:rFonts w:ascii="Arial" w:hAnsi="Arial" w:cs="Arial"/>
          <w:sz w:val="24"/>
          <w:szCs w:val="24"/>
        </w:rPr>
        <w:t xml:space="preserve">лавы района от 30.12.1999 года за № 346,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согласно приказа </w:t>
      </w:r>
      <w:r>
        <w:rPr>
          <w:rFonts w:ascii="Arial" w:hAnsi="Arial" w:cs="Arial"/>
          <w:sz w:val="24"/>
          <w:szCs w:val="24"/>
        </w:rPr>
        <w:t xml:space="preserve">от 12.01.2000 года </w:t>
      </w:r>
      <w:r>
        <w:rPr>
          <w:rFonts w:ascii="Arial" w:hAnsi="Arial" w:cs="Arial"/>
          <w:sz w:val="24"/>
          <w:szCs w:val="24"/>
        </w:rPr>
        <w:t xml:space="preserve"> № 5 по Макушинскому</w:t>
      </w:r>
      <w:r>
        <w:rPr>
          <w:rFonts w:ascii="Arial" w:hAnsi="Arial" w:cs="Arial"/>
          <w:sz w:val="24"/>
          <w:szCs w:val="24"/>
        </w:rPr>
        <w:t xml:space="preserve"> РДК </w:t>
      </w:r>
      <w:r>
        <w:rPr>
          <w:rFonts w:ascii="Arial" w:hAnsi="Arial" w:cs="Arial"/>
          <w:sz w:val="24"/>
          <w:szCs w:val="24"/>
        </w:rPr>
        <w:t xml:space="preserve">в следующих размерах:</w:t>
      </w:r>
      <w:r/>
      <w:r/>
    </w:p>
    <w:p>
      <w:pPr>
        <w:pStyle w:val="965"/>
        <w:ind w:left="0"/>
        <w:jc w:val="left"/>
        <w:tabs>
          <w:tab w:val="left" w:pos="1134" w:leader="none"/>
        </w:tabs>
      </w:pPr>
      <w:r>
        <w:rPr>
          <w:rFonts w:ascii="Arial" w:hAnsi="Arial" w:cs="Arial"/>
          <w:sz w:val="24"/>
          <w:szCs w:val="24"/>
        </w:rPr>
        <w:t xml:space="preserve">с 2 до 5 лет – 6 календарных дней</w:t>
      </w:r>
      <w:r/>
      <w:r/>
    </w:p>
    <w:p>
      <w:pPr>
        <w:pStyle w:val="965"/>
        <w:ind w:left="0"/>
        <w:jc w:val="left"/>
        <w:tabs>
          <w:tab w:val="left" w:pos="1134" w:leader="none"/>
        </w:tabs>
      </w:pPr>
      <w:r>
        <w:rPr>
          <w:rFonts w:ascii="Arial" w:hAnsi="Arial" w:cs="Arial"/>
          <w:sz w:val="24"/>
          <w:szCs w:val="24"/>
        </w:rPr>
        <w:t xml:space="preserve">с 5 до 10 лет – 12 календарных дней</w:t>
      </w:r>
      <w:r/>
      <w:r/>
    </w:p>
    <w:p>
      <w:pPr>
        <w:pStyle w:val="965"/>
        <w:ind w:left="0"/>
        <w:jc w:val="left"/>
        <w:tabs>
          <w:tab w:val="left" w:pos="1134" w:leader="none"/>
        </w:tabs>
      </w:pPr>
      <w:r>
        <w:rPr>
          <w:rFonts w:ascii="Arial" w:hAnsi="Arial" w:cs="Arial"/>
          <w:sz w:val="24"/>
          <w:szCs w:val="24"/>
        </w:rPr>
        <w:t xml:space="preserve">с 10 и более лет – 18 календарных дней</w:t>
      </w:r>
      <w:r/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4.10. Ежегодный дополнительный оплачиваемый отпуск работникам с ненормированным рабочим днём предоставляется в количестве не менее 3 календарных дней.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4.11.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</w:t>
      </w:r>
      <w:r>
        <w:rPr>
          <w:rFonts w:ascii="Arial" w:hAnsi="Arial" w:cs="Arial"/>
          <w:sz w:val="24"/>
          <w:szCs w:val="24"/>
        </w:rPr>
        <w:t xml:space="preserve">ым</w:t>
      </w:r>
      <w:r>
        <w:rPr>
          <w:rFonts w:ascii="Arial" w:hAnsi="Arial" w:cs="Arial"/>
          <w:sz w:val="24"/>
          <w:szCs w:val="24"/>
        </w:rPr>
        <w:t xml:space="preserve"> отпуском (ст. 120 ТК РФ)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4.12. Часть ежегодного отпуска, превышающая 28 календарных дней, по письменному заявлению работника </w:t>
      </w:r>
      <w:r>
        <w:rPr>
          <w:rFonts w:ascii="Arial" w:hAnsi="Arial" w:cs="Arial"/>
          <w:sz w:val="24"/>
          <w:szCs w:val="24"/>
        </w:rPr>
        <w:t xml:space="preserve">может быть заменена денежной компенсацией. Замена отпуска денежной компенсации беременным женщинам, работникам в возрасте до 18 лет, работникам, занятым </w:t>
      </w:r>
      <w:r>
        <w:rPr>
          <w:rFonts w:ascii="Arial" w:hAnsi="Arial" w:cs="Arial"/>
          <w:color w:val="ff0000"/>
          <w:sz w:val="24"/>
          <w:szCs w:val="24"/>
        </w:rPr>
        <w:t xml:space="preserve">на работах с вредными </w:t>
      </w:r>
      <w:r>
        <w:rPr>
          <w:rFonts w:ascii="Arial" w:hAnsi="Arial" w:cs="Arial"/>
          <w:sz w:val="24"/>
          <w:szCs w:val="24"/>
        </w:rPr>
        <w:t xml:space="preserve">и или опасными условиями труда, не допускается (ст. 126 ТК РФ).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4.13. Очерёдно</w:t>
      </w:r>
      <w:r>
        <w:rPr>
          <w:rFonts w:ascii="Arial" w:hAnsi="Arial" w:cs="Arial"/>
          <w:sz w:val="24"/>
          <w:szCs w:val="24"/>
        </w:rPr>
        <w:t xml:space="preserve">сть предоставления оплачиваемых отпусков определяется ежегодно в соответствии с графиком отпусков, утверждаемым работодателем с учетом мнения </w:t>
      </w:r>
      <w:r>
        <w:rPr>
          <w:rFonts w:ascii="Arial" w:hAnsi="Arial" w:cs="Arial"/>
          <w:color w:val="ff0000"/>
          <w:sz w:val="24"/>
          <w:szCs w:val="24"/>
        </w:rPr>
        <w:t xml:space="preserve">профкома</w:t>
      </w:r>
      <w:r>
        <w:rPr>
          <w:rFonts w:ascii="Arial" w:hAnsi="Arial" w:cs="Arial"/>
          <w:sz w:val="24"/>
          <w:szCs w:val="24"/>
        </w:rPr>
        <w:t xml:space="preserve"> не позднее, чем за две недели до наступления календарного года (ст. 123 ТК РФ).</w:t>
      </w:r>
      <w:r>
        <w:rPr>
          <w:rFonts w:ascii="Arial" w:hAnsi="Arial" w:cs="Arial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/>
          <w:sz w:val="24"/>
          <w:szCs w:val="24"/>
        </w:rPr>
        <w:t xml:space="preserve">4.14. Отдельные категории работников имеют право на отпуск в определённое время или, по их желанию, в любое удобное для них время, в том числе, рабочие и служащие моложе 18 лет, женщины, имеющие двух и более детей в возрасте до 12 лет </w:t>
      </w:r>
      <w:r>
        <w:rPr>
          <w:rFonts w:ascii="Arial" w:hAnsi="Arial" w:eastAsia="Times New Roman" w:cs="Arial"/>
          <w:color w:val="ff0000"/>
          <w:sz w:val="24"/>
        </w:rPr>
        <w:t xml:space="preserve">работникам, имеющим трех и более детей в возрасте до восемнадцати лет, </w:t>
        <w:br/>
        <w:t xml:space="preserve">до достижения младшим из детей возраста четырнадцати лет </w:t>
      </w:r>
      <w:r>
        <w:rPr>
          <w:rFonts w:ascii="Arial" w:hAnsi="Arial" w:cs="Arial"/>
          <w:sz w:val="24"/>
          <w:szCs w:val="24"/>
        </w:rPr>
        <w:t xml:space="preserve">и другие. 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4.15. По желанию работника очередной ежегодный оплачиваемый отпуск может предоставляться по частям при этом хотя бы одна из частей должна быть не менее 14 календарных дней (ст. 125 ТК РФ).</w:t>
      </w:r>
      <w:r>
        <w:rPr>
          <w:rFonts w:ascii="Arial" w:hAnsi="Arial" w:cs="Arial"/>
          <w:sz w:val="24"/>
          <w:szCs w:val="24"/>
        </w:rPr>
      </w:r>
      <w:r/>
    </w:p>
    <w:p>
      <w:pPr>
        <w:jc w:val="both"/>
        <w:widowControl w:val="off"/>
        <w:tabs>
          <w:tab w:val="left" w:pos="90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4.16. Отпуск по желанию работника по письменному заявлению без сохранения заработной платы может предоставляться </w:t>
      </w:r>
      <w:r>
        <w:rPr>
          <w:rFonts w:ascii="Arial" w:hAnsi="Arial" w:cs="Arial"/>
          <w:color w:val="000000"/>
          <w:sz w:val="24"/>
          <w:szCs w:val="24"/>
        </w:rPr>
        <w:t xml:space="preserve">в следующих случаях: (статья 128 ТК РФ)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-женщинам работницам, воспитывающим двух и более детей в возрасте до 14 лет, продолжительностью до 14 календарных дней (ст. 263 ТК РФ);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-работающим инвалидам до 60 календарных дней в году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-работающим пенсионерам (по возрасту) – до 14 календарных дней в году;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t xml:space="preserve"> -родител</w:t>
      </w:r>
      <w:r>
        <w:rPr>
          <w:rFonts w:ascii="Arial" w:hAnsi="Arial" w:cs="Arial"/>
          <w:sz w:val="24"/>
          <w:szCs w:val="24"/>
        </w:rPr>
        <w:t xml:space="preserve">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службы, - до 14 календарных дней в году;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-работникам</w:t>
      </w:r>
      <w:r>
        <w:rPr>
          <w:rFonts w:ascii="Arial" w:hAnsi="Arial" w:cs="Arial"/>
          <w:sz w:val="24"/>
          <w:szCs w:val="24"/>
        </w:rPr>
        <w:t xml:space="preserve"> в</w:t>
      </w:r>
      <w:r>
        <w:rPr>
          <w:rFonts w:ascii="Arial" w:hAnsi="Arial" w:cs="Arial"/>
          <w:sz w:val="24"/>
          <w:szCs w:val="24"/>
        </w:rPr>
        <w:t xml:space="preserve"> случаях рождения ребёнка регистрации брака, смерти близких родственников до пяти календарных дней (ст. 128 ТК РФ).</w:t>
      </w:r>
      <w:r/>
    </w:p>
    <w:p>
      <w:pPr>
        <w:jc w:val="both"/>
        <w:widowControl w:val="off"/>
        <w:tabs>
          <w:tab w:val="left" w:pos="90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Отпуск без сохранения заработной платы предоставляется в других случаях по заявлению работников предусмотренных Трудовым кодексом РФ, иными федеральными законами.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V</w:t>
      </w:r>
      <w:r>
        <w:rPr>
          <w:rFonts w:ascii="Arial" w:hAnsi="Arial" w:cs="Arial"/>
          <w:b/>
          <w:bCs/>
          <w:sz w:val="24"/>
          <w:szCs w:val="24"/>
        </w:rPr>
        <w:t xml:space="preserve">. Оплата труда.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 Оплата труда работников производится в соответствии с Положением по оплате труда (является приложением коллективному договору).</w:t>
      </w:r>
      <w:r>
        <w:rPr>
          <w:rFonts w:ascii="Arial" w:hAnsi="Arial" w:cs="Arial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rPr>
          <w:rFonts w:ascii="Arial" w:hAnsi="Arial" w:cs="Arial"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/>
          <w:sz w:val="24"/>
          <w:szCs w:val="24"/>
        </w:rPr>
        <w:t xml:space="preserve">5.2. </w:t>
      </w:r>
      <w:r>
        <w:rPr>
          <w:rFonts w:ascii="Arial" w:hAnsi="Arial" w:eastAsia="Times New Roman" w:cs="Arial"/>
          <w:color w:val="ff0000"/>
          <w:sz w:val="24"/>
        </w:rPr>
        <w:t xml:space="preserve">Месячная заработная плата работника, полностью отработавшего за этот период норму рабочего времени и выполнившего </w:t>
      </w:r>
      <w:hyperlink r:id="rId10" w:tooltip="https://login.consultant.ru/link/?req=doc&amp;base=LAW&amp;n=148265&amp;date=27.04.2024" w:history="1">
        <w:r>
          <w:rPr>
            <w:rStyle w:val="896"/>
            <w:rFonts w:ascii="Arial" w:hAnsi="Arial" w:eastAsia="Times New Roman" w:cs="Arial"/>
            <w:color w:val="ff0000"/>
            <w:sz w:val="24"/>
            <w:u w:val="none"/>
          </w:rPr>
          <w:t xml:space="preserve">нормы труда</w:t>
        </w:r>
      </w:hyperlink>
      <w:r>
        <w:rPr>
          <w:rFonts w:ascii="Arial" w:hAnsi="Arial" w:eastAsia="Times New Roman" w:cs="Arial"/>
          <w:color w:val="ff0000"/>
          <w:sz w:val="24"/>
        </w:rPr>
        <w:t xml:space="preserve"> (трудовые обязанности), не может быть ниже минимального размера оплаты труда </w:t>
      </w:r>
      <w:r>
        <w:rPr>
          <w:rFonts w:ascii="Arial" w:hAnsi="Arial" w:cs="Arial"/>
          <w:sz w:val="24"/>
          <w:szCs w:val="24"/>
        </w:rPr>
        <w:t xml:space="preserve">(ст. 133 ТК РФ). </w:t>
      </w:r>
      <w:r>
        <w:rPr>
          <w:rFonts w:ascii="Arial" w:hAnsi="Arial" w:cs="Arial"/>
          <w:color w:val="ff0000"/>
          <w:sz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5.3. Работодатель обязуется: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-ежемесячно в письменной форме извещать каждого работника о составных частях заработной платы, размерах и основаниях произведённых удержаний и общей денежной </w:t>
      </w:r>
      <w:r>
        <w:rPr>
          <w:rFonts w:ascii="Arial" w:hAnsi="Arial" w:cs="Arial"/>
          <w:sz w:val="24"/>
          <w:szCs w:val="24"/>
        </w:rPr>
        <w:t xml:space="preserve">сумме, подлежащей выплате;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-выплачивать заработную плату </w:t>
      </w:r>
      <w:r>
        <w:rPr>
          <w:rFonts w:ascii="Arial" w:hAnsi="Arial" w:cs="Arial"/>
          <w:color w:val="ff0000"/>
          <w:sz w:val="24"/>
          <w:szCs w:val="24"/>
        </w:rPr>
        <w:t xml:space="preserve">– расчет за предыдущий месяц 3, </w:t>
      </w:r>
      <w:r>
        <w:rPr>
          <w:rFonts w:ascii="Arial" w:hAnsi="Arial" w:cs="Arial"/>
          <w:color w:val="ff0000"/>
          <w:sz w:val="24"/>
          <w:szCs w:val="24"/>
        </w:rPr>
        <w:t xml:space="preserve">за первую половину </w:t>
      </w:r>
      <w:r>
        <w:rPr>
          <w:rFonts w:ascii="Arial" w:hAnsi="Arial" w:cs="Arial"/>
          <w:sz w:val="24"/>
          <w:szCs w:val="24"/>
        </w:rPr>
        <w:t xml:space="preserve">18 числа каждого месяца (ст. 136 ТК РФ). Форма расчётного листа утверждается работодателем с учётом мнения профсоюзного комитета.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65"/>
        <w:ind w:left="0" w:right="0" w:firstLine="567"/>
        <w:tabs>
          <w:tab w:val="left" w:pos="1134" w:leader="none"/>
        </w:tabs>
      </w:pPr>
      <w:r>
        <w:rPr>
          <w:rFonts w:ascii="Arial" w:hAnsi="Arial" w:cs="Arial"/>
          <w:sz w:val="24"/>
          <w:szCs w:val="24"/>
        </w:rPr>
        <w:t xml:space="preserve">5.5.  </w:t>
      </w:r>
      <w:r>
        <w:rPr>
          <w:rFonts w:ascii="Arial" w:hAnsi="Arial" w:cs="Arial"/>
          <w:sz w:val="24"/>
          <w:szCs w:val="24"/>
        </w:rPr>
        <w:t xml:space="preserve">На основании распоряжения Главы района от 30.12.1999 года № 46, </w:t>
      </w:r>
      <w:r>
        <w:rPr>
          <w:rFonts w:ascii="Arial" w:hAnsi="Arial" w:cs="Arial"/>
          <w:sz w:val="24"/>
          <w:szCs w:val="24"/>
        </w:rPr>
        <w:t xml:space="preserve">согласно приказа </w:t>
      </w:r>
      <w:r>
        <w:rPr>
          <w:rFonts w:ascii="Arial" w:hAnsi="Arial" w:cs="Arial"/>
          <w:sz w:val="24"/>
          <w:szCs w:val="24"/>
        </w:rPr>
        <w:t xml:space="preserve">от 12.</w:t>
      </w:r>
      <w:r>
        <w:rPr>
          <w:rFonts w:ascii="Arial" w:hAnsi="Arial" w:cs="Arial"/>
          <w:sz w:val="24"/>
          <w:szCs w:val="24"/>
        </w:rPr>
        <w:t xml:space="preserve">01.2000 г.</w:t>
      </w:r>
      <w:r>
        <w:rPr>
          <w:rFonts w:ascii="Arial" w:hAnsi="Arial" w:cs="Arial"/>
          <w:sz w:val="24"/>
          <w:szCs w:val="24"/>
        </w:rPr>
        <w:t xml:space="preserve"> № 5 </w:t>
      </w:r>
      <w:r>
        <w:rPr>
          <w:rFonts w:ascii="Arial" w:hAnsi="Arial" w:cs="Arial"/>
          <w:sz w:val="24"/>
          <w:szCs w:val="24"/>
        </w:rPr>
        <w:t xml:space="preserve"> по Макушинскому РДК установить ежемесячные добавки к должностным окладам творческим работникам за непрерывный стаж работы за  выслугу лет с 01.01 2000 года в следующих размерах: </w:t>
      </w:r>
      <w:r/>
      <w:r/>
    </w:p>
    <w:p>
      <w:pPr>
        <w:pStyle w:val="965"/>
        <w:ind w:left="0"/>
        <w:jc w:val="left"/>
        <w:tabs>
          <w:tab w:val="left" w:pos="1134" w:leader="none"/>
        </w:tabs>
      </w:pPr>
      <w:r>
        <w:rPr>
          <w:rFonts w:ascii="Arial" w:hAnsi="Arial" w:cs="Arial"/>
          <w:sz w:val="24"/>
          <w:szCs w:val="24"/>
        </w:rPr>
        <w:t xml:space="preserve">с 2 до 5 лет – 10 %.</w:t>
      </w:r>
      <w:r/>
      <w:r/>
    </w:p>
    <w:p>
      <w:pPr>
        <w:pStyle w:val="965"/>
        <w:ind w:left="0"/>
        <w:jc w:val="left"/>
        <w:tabs>
          <w:tab w:val="left" w:pos="1134" w:leader="none"/>
        </w:tabs>
      </w:pPr>
      <w:r>
        <w:rPr>
          <w:rFonts w:ascii="Arial" w:hAnsi="Arial" w:cs="Arial"/>
          <w:sz w:val="24"/>
          <w:szCs w:val="24"/>
        </w:rPr>
        <w:t xml:space="preserve">с 5 до 10 лет – 20 %.</w:t>
      </w:r>
      <w:r/>
      <w:r/>
    </w:p>
    <w:p>
      <w:pPr>
        <w:pStyle w:val="965"/>
        <w:ind w:left="0"/>
        <w:jc w:val="left"/>
        <w:tabs>
          <w:tab w:val="left" w:pos="1134" w:leader="none"/>
        </w:tabs>
      </w:pPr>
      <w:r>
        <w:rPr>
          <w:rFonts w:ascii="Arial" w:hAnsi="Arial" w:cs="Arial"/>
          <w:sz w:val="24"/>
          <w:szCs w:val="24"/>
        </w:rPr>
        <w:t xml:space="preserve">с 10 и более лет – 30 %.</w:t>
      </w:r>
      <w:r/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5.6. </w:t>
      </w:r>
      <w:r>
        <w:rPr>
          <w:rFonts w:ascii="Arial" w:hAnsi="Arial" w:cs="Arial"/>
          <w:sz w:val="24"/>
          <w:szCs w:val="24"/>
        </w:rPr>
      </w:r>
      <w:r/>
      <w:r>
        <w:rPr>
          <w:rFonts w:ascii="Arial" w:hAnsi="Arial" w:cs="Arial"/>
          <w:sz w:val="24"/>
          <w:szCs w:val="24"/>
        </w:rPr>
        <w:t xml:space="preserve">Расчё</w:t>
      </w:r>
      <w:r>
        <w:rPr>
          <w:rFonts w:ascii="Arial" w:hAnsi="Arial" w:cs="Arial"/>
          <w:sz w:val="24"/>
          <w:szCs w:val="24"/>
        </w:rPr>
        <w:t xml:space="preserve">т средней заработной платы работника производится исходя из фактически начисленной ему заработной платы и фактически отработанного им времени, предшествующих периоду, в течение которого за работником сохраняется средняя заработная плата. Средний дневной за</w:t>
      </w:r>
      <w:r>
        <w:rPr>
          <w:rFonts w:ascii="Arial" w:hAnsi="Arial" w:cs="Arial"/>
          <w:sz w:val="24"/>
          <w:szCs w:val="24"/>
        </w:rPr>
        <w:t xml:space="preserve">работок для оплаты отпусков и выплаты компенсации за неиспользованные отпуска исчисляется за последние двенадцать календарных месяцев путём деления суммы начисленной заработной платы на 12 и </w:t>
      </w:r>
      <w:r>
        <w:rPr>
          <w:rFonts w:ascii="Arial" w:hAnsi="Arial" w:cs="Arial"/>
          <w:color w:val="ff0000"/>
          <w:sz w:val="24"/>
          <w:szCs w:val="24"/>
        </w:rPr>
        <w:t xml:space="preserve">на 29,3 </w:t>
      </w:r>
      <w:r>
        <w:rPr>
          <w:rFonts w:ascii="Arial" w:hAnsi="Arial" w:cs="Arial"/>
          <w:sz w:val="24"/>
          <w:szCs w:val="24"/>
        </w:rPr>
        <w:t xml:space="preserve">– среднемесячное число календарных дней (ст. 139 ТК РФ). </w:t>
      </w:r>
      <w:r/>
      <w:r/>
      <w:r>
        <w:rPr>
          <w:rFonts w:ascii="Arial" w:hAnsi="Arial" w:cs="Arial"/>
          <w:sz w:val="24"/>
          <w:szCs w:val="24"/>
        </w:rPr>
      </w:r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5.7. При н</w:t>
      </w:r>
      <w:r>
        <w:rPr>
          <w:rFonts w:ascii="Arial" w:hAnsi="Arial" w:cs="Arial"/>
          <w:sz w:val="24"/>
          <w:szCs w:val="24"/>
        </w:rPr>
        <w:t xml:space="preserve">арушении работодателем установленного срока выплаты заработной платы, оплата отпуска, выплат при увольнении и других выплат, причитающихся работнику, работодатель обязуется выплатить их с уплатой %  (денежной компенсацией) в соответствии со ст. 236 ТК РФ.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5.8 Тарификация работ и присвоение тарифных разрядов работникам производится с учётом ЕТКС работ и профессий рабочих, единого квалификационного справочника должностей руководителей, специалистов и служащих.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5.9. Выплачивать работнику вознаграждение по итогам работы за год в соответствии с положением, являющимся приложением к настоящему коллективному договору.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5.10. Ежеквартально выплачивать раб</w:t>
      </w:r>
      <w:r>
        <w:rPr>
          <w:rFonts w:ascii="Arial" w:hAnsi="Arial" w:cs="Arial"/>
          <w:sz w:val="24"/>
          <w:szCs w:val="24"/>
        </w:rPr>
        <w:t xml:space="preserve">отникам премию за эффективную работу в соответствии с положением, являющимся приложением к настоящему договору. Работодатель устанавливает различные системы премирования, стимулирующих доплат и надбавок с учетом мнения </w:t>
      </w:r>
      <w:r>
        <w:rPr>
          <w:rFonts w:ascii="Arial" w:hAnsi="Arial" w:cs="Arial"/>
          <w:color w:val="ff0000"/>
          <w:sz w:val="24"/>
          <w:szCs w:val="24"/>
        </w:rPr>
        <w:t xml:space="preserve">профкома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5.11. Оплата труда выходные и нерабочие праздничные дни оплачивается не менее чем в двойном размере (ст. 153 ТК РФ).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5.12. Стороны пришли к соглашению устанавлив</w:t>
      </w:r>
      <w:r>
        <w:rPr>
          <w:rFonts w:ascii="Arial" w:hAnsi="Arial" w:cs="Arial"/>
          <w:sz w:val="24"/>
          <w:szCs w:val="24"/>
        </w:rPr>
        <w:t xml:space="preserve">ать отдельным работникам надбавки к тарифной ставке (окладу) за профессиональное мастерство, сложность порученного задания. Размер надбавок устанавливается по итогам работы за каждый квартал совместным решением Администрации МУ РДК и профсоюзного комитета.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hd w:val="clear" w:color="auto" w:fill="ffffff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VI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Социальное развитие организации, социально – трудовые гарантии.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1. Стороны договорились установить следующие льготы.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2. Юбиляром (55, 60, </w:t>
      </w:r>
      <w:r>
        <w:rPr>
          <w:rFonts w:ascii="Arial" w:hAnsi="Arial" w:cs="Arial"/>
          <w:color w:val="ff0000"/>
          <w:sz w:val="24"/>
          <w:szCs w:val="24"/>
        </w:rPr>
        <w:t xml:space="preserve">65 </w:t>
      </w:r>
      <w:r>
        <w:rPr>
          <w:rFonts w:ascii="Arial" w:hAnsi="Arial" w:cs="Arial"/>
          <w:sz w:val="24"/>
          <w:szCs w:val="24"/>
        </w:rPr>
        <w:t xml:space="preserve">лет), проработавшим на предприятии более 20 лет (женщины) и 25 лет (мужчины), выручать ценные подарки из средств организации на сумму 2000 рублей.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6.3. Работникам, совмещающим работу с обучением при получении второго образования данного уровня предоставлять отпуска с сохранением средней заработной платы или (оклада):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-для подготовки и защиты выпускной квалификационной работы и сдачи итоговых государственных экзаменов 5 календарных дней.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6.4. В случае гибели работника на производстве принимать на себя организацию похорон в полном объёме.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6.5. Перечислять на счёт профкома ежеквартально средство в объёме 1000 рублей на организацию культурно-массовой, спортивной работы.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6.6. Возмещать расходы, связанные со служебными командировками, не ниже размеров, </w:t>
      </w:r>
      <w:r>
        <w:rPr>
          <w:rFonts w:ascii="Arial" w:hAnsi="Arial" w:cs="Arial"/>
          <w:b/>
          <w:bCs/>
          <w:sz w:val="24"/>
          <w:szCs w:val="24"/>
        </w:rPr>
        <w:t xml:space="preserve">установленных</w:t>
      </w:r>
      <w:r>
        <w:rPr>
          <w:rFonts w:ascii="Arial" w:hAnsi="Arial" w:cs="Arial"/>
          <w:sz w:val="24"/>
          <w:szCs w:val="24"/>
        </w:rPr>
        <w:t xml:space="preserve"> Правительством РФ для организаций, финансируемых из федерального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бюджета (ст. 168 ТК РФ).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6.7. Предусматривать исходя из финансовой возможности организации, выделение средств из фондов организации и </w:t>
      </w:r>
      <w:r>
        <w:rPr>
          <w:rFonts w:ascii="Arial" w:hAnsi="Arial" w:cs="Arial"/>
          <w:color w:val="ff0000"/>
          <w:sz w:val="24"/>
          <w:szCs w:val="24"/>
        </w:rPr>
        <w:t xml:space="preserve">Фонда пенсионного и </w:t>
      </w:r>
      <w:r>
        <w:rPr>
          <w:rFonts w:ascii="Arial" w:hAnsi="Arial" w:cs="Arial"/>
          <w:sz w:val="24"/>
          <w:szCs w:val="24"/>
        </w:rPr>
        <w:t xml:space="preserve">социального </w:t>
      </w:r>
      <w:r>
        <w:rPr>
          <w:rFonts w:ascii="Arial" w:hAnsi="Arial" w:cs="Arial"/>
          <w:color w:val="ff0000"/>
          <w:sz w:val="24"/>
          <w:szCs w:val="24"/>
        </w:rPr>
        <w:t xml:space="preserve">страхования </w:t>
      </w:r>
      <w:r>
        <w:rPr>
          <w:rFonts w:ascii="Arial" w:hAnsi="Arial" w:cs="Arial"/>
          <w:sz w:val="24"/>
          <w:szCs w:val="24"/>
        </w:rPr>
        <w:t xml:space="preserve">РФ для организации отдыха детей и подростков в каникулярное время, для приобретения льготных путёвок на санаторно – </w:t>
      </w:r>
      <w:r>
        <w:rPr>
          <w:rFonts w:ascii="Arial" w:hAnsi="Arial" w:cs="Arial"/>
          <w:sz w:val="24"/>
          <w:szCs w:val="24"/>
        </w:rPr>
        <w:t xml:space="preserve">курортное лечение работников и их детей.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VII</w:t>
      </w:r>
      <w:r>
        <w:rPr>
          <w:rFonts w:ascii="Arial" w:hAnsi="Arial" w:cs="Arial"/>
          <w:b/>
          <w:bCs/>
          <w:sz w:val="24"/>
          <w:szCs w:val="24"/>
        </w:rPr>
        <w:t xml:space="preserve">. Охрана труда.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0" w:right="0" w:firstLine="567"/>
        <w:jc w:val="both"/>
        <w:spacing w:after="0" w:line="240" w:lineRule="auto"/>
      </w:pPr>
      <w:r>
        <w:rPr>
          <w:rFonts w:ascii="Arial" w:hAnsi="Arial" w:cs="Arial"/>
          <w:b w:val="0"/>
          <w:bCs w:val="0"/>
          <w:sz w:val="24"/>
          <w:szCs w:val="24"/>
        </w:rPr>
        <w:t xml:space="preserve">7.1.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Работодатель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в соответствии с действующими законодательствами и нормативными актами по охране труда обязан</w:t>
      </w:r>
      <w:r>
        <w:rPr>
          <w:rFonts w:ascii="Arial" w:hAnsi="Arial" w:cs="Arial"/>
          <w:i/>
          <w:color w:val="ff0000"/>
          <w:sz w:val="24"/>
          <w:szCs w:val="24"/>
        </w:rPr>
        <w:t xml:space="preserve"> в</w:t>
      </w:r>
      <w:r>
        <w:rPr>
          <w:rFonts w:ascii="Arial" w:hAnsi="Arial" w:cs="Arial"/>
          <w:color w:val="ff0000"/>
          <w:sz w:val="24"/>
          <w:szCs w:val="24"/>
        </w:rPr>
        <w:t xml:space="preserve">ыделить на мероприятия по охране труда</w:t>
      </w:r>
      <w:r>
        <w:rPr>
          <w:rFonts w:ascii="Arial" w:hAnsi="Arial" w:cs="Arial"/>
          <w:color w:val="ff0000"/>
          <w:sz w:val="24"/>
          <w:szCs w:val="24"/>
        </w:rPr>
        <w:t xml:space="preserve">,</w:t>
      </w:r>
      <w:r>
        <w:rPr>
          <w:rFonts w:ascii="Arial" w:hAnsi="Arial" w:cs="Arial"/>
          <w:color w:val="ff0000"/>
          <w:sz w:val="24"/>
          <w:szCs w:val="24"/>
        </w:rPr>
        <w:t xml:space="preserve"> предусмотренные настоящим коллективным договором</w:t>
      </w:r>
      <w:r>
        <w:rPr>
          <w:rFonts w:ascii="Arial" w:hAnsi="Arial" w:cs="Arial"/>
          <w:color w:val="ff0000"/>
          <w:sz w:val="24"/>
          <w:szCs w:val="24"/>
        </w:rPr>
        <w:t xml:space="preserve">,</w:t>
      </w:r>
      <w:r>
        <w:rPr>
          <w:rFonts w:ascii="Arial" w:hAnsi="Arial" w:cs="Arial"/>
          <w:color w:val="ff0000"/>
          <w:sz w:val="24"/>
          <w:szCs w:val="24"/>
        </w:rPr>
        <w:t xml:space="preserve"> средства в размере не менее 0,2 процента суммы затрат на производство продукции (работ, услуг) (Приложение № </w:t>
      </w:r>
      <w:r>
        <w:rPr>
          <w:rFonts w:ascii="Arial" w:hAnsi="Arial" w:cs="Arial"/>
          <w:color w:val="ff0000"/>
          <w:sz w:val="24"/>
          <w:szCs w:val="24"/>
        </w:rPr>
        <w:t xml:space="preserve">3</w:t>
      </w:r>
      <w:r>
        <w:rPr>
          <w:rFonts w:ascii="Arial" w:hAnsi="Arial" w:cs="Arial"/>
          <w:color w:val="ff0000"/>
          <w:sz w:val="24"/>
          <w:szCs w:val="24"/>
        </w:rPr>
        <w:t xml:space="preserve">).</w:t>
      </w:r>
      <w:r/>
    </w:p>
    <w:p>
      <w:pPr>
        <w:ind w:left="0" w:right="0" w:firstLine="567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7.2. </w:t>
      </w:r>
      <w:r>
        <w:rPr>
          <w:rFonts w:ascii="Arial" w:hAnsi="Arial" w:cs="Arial"/>
          <w:color w:val="ff0000"/>
          <w:sz w:val="24"/>
          <w:szCs w:val="24"/>
        </w:rPr>
        <w:t xml:space="preserve">Р</w:t>
      </w:r>
      <w:r>
        <w:rPr>
          <w:rFonts w:ascii="Arial" w:hAnsi="Arial" w:cs="Arial"/>
          <w:color w:val="ff0000"/>
          <w:sz w:val="24"/>
          <w:szCs w:val="24"/>
        </w:rPr>
        <w:t xml:space="preserve">аботодатель обязан обеспечить: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безопасность работников при эксплуатации зданий, сооружений, оборудования, осуществлении технологических процессов, а также эксплуатации применяемых в производстве инструментов, сырья и материалов;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создание и функционирование </w:t>
      </w:r>
      <w:hyperlink r:id="rId11" w:tooltip="consultantplus://offline/ref=67420C70C7A4D0FA72B7649892BB656E1C0644E36716F1F3A4C290DF37E75C076516A902E84F7F09CD3FB647791C6D31A7E95A70E9FAH342G" w:history="1">
        <w:r>
          <w:rPr>
            <w:rFonts w:ascii="Arial" w:hAnsi="Arial" w:cs="Arial"/>
            <w:color w:val="ff0000"/>
            <w:sz w:val="24"/>
            <w:szCs w:val="24"/>
          </w:rPr>
          <w:t xml:space="preserve">системы управления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охраной труда;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соответствие каждого рабочего места государственным нормативным </w:t>
      </w:r>
      <w:hyperlink r:id="rId12" w:tooltip="consultantplus://offline/ref=67420C70C7A4D0FA72B7649892BB656E1C0644E36716F1F3A4C290DF37E75C076516A902E94C7B09CD3FB647791C6D31A7E95A70E9FAH342G" w:history="1">
        <w:r>
          <w:rPr>
            <w:rFonts w:ascii="Arial" w:hAnsi="Arial" w:cs="Arial"/>
            <w:color w:val="ff0000"/>
            <w:sz w:val="24"/>
            <w:szCs w:val="24"/>
          </w:rPr>
          <w:t xml:space="preserve">требованиям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охраны труда;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систематическое выявление опасностей и профессиональных рисков, их регулярный анализ и оценку;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реализацию </w:t>
      </w:r>
      <w:hyperlink r:id="rId13" w:tooltip="consultantplus://offline/ref=67420C70C7A4D0FA72B7649892BB656E1B0E4FE16714F1F3A4C290DF37E75C076516A901EF4C7C039D65A6433048662EA1F44471F7FA30F9HC40G" w:history="1">
        <w:r>
          <w:rPr>
            <w:rFonts w:ascii="Arial" w:hAnsi="Arial" w:cs="Arial"/>
            <w:color w:val="ff0000"/>
            <w:sz w:val="24"/>
            <w:szCs w:val="24"/>
          </w:rPr>
          <w:t xml:space="preserve">мероприятий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по улучшению условий и охраны труда;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режим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приобретение за счет собственных средств и выдачу средств индивидуальной защиты и смывающих средств, прошедших подтверждение соответствия в установленном </w:t>
      </w:r>
      <w:hyperlink r:id="rId14" w:tooltip="consultantplus://offline/ref=67420C70C7A4D0FA72B7649892BB656E1C0645E36F1DF1F3A4C290DF37E75C076516A901EF4C7E019865A6433048662EA1F44471F7FA30F9HC40G" w:history="1">
        <w:r>
          <w:rPr>
            <w:rFonts w:ascii="Arial" w:hAnsi="Arial" w:cs="Arial"/>
            <w:color w:val="ff0000"/>
            <w:sz w:val="24"/>
            <w:szCs w:val="24"/>
          </w:rPr>
          <w:t xml:space="preserve">законодательством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Российской Федерации о техническом регу</w:t>
      </w:r>
      <w:r>
        <w:rPr>
          <w:rFonts w:ascii="Arial" w:hAnsi="Arial" w:cs="Arial"/>
          <w:color w:val="ff0000"/>
          <w:sz w:val="24"/>
          <w:szCs w:val="24"/>
        </w:rPr>
        <w:t xml:space="preserve">лировании порядке, в соответствии с требованиями охраны труда и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оснащение средствами коллективной защиты;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обучение по охране труда, в том числе обучение безопасным методам и приемам выполнения работ, обучение по оказанию первой помощи пострадавшим </w:t>
      </w:r>
      <w:r>
        <w:rPr>
          <w:rFonts w:ascii="Arial" w:hAnsi="Arial" w:cs="Arial"/>
          <w:color w:val="ff0000"/>
          <w:sz w:val="24"/>
          <w:szCs w:val="24"/>
        </w:rPr>
        <w:t xml:space="preserve">на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производстве</w:t>
      </w:r>
      <w:r>
        <w:rPr>
          <w:rFonts w:ascii="Arial" w:hAnsi="Arial" w:cs="Arial"/>
          <w:color w:val="ff0000"/>
          <w:sz w:val="24"/>
          <w:szCs w:val="24"/>
        </w:rPr>
        <w:t xml:space="preserve">, обучение по использованию (применению) средств индивидуальной защиты, инструктаж по охране труда, стажировку на рабочем месте (для определенных категорий работников) и проверку знания требований охраны труда;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организацию </w:t>
      </w:r>
      <w:r>
        <w:rPr>
          <w:rFonts w:ascii="Arial" w:hAnsi="Arial" w:cs="Arial"/>
          <w:color w:val="ff0000"/>
          <w:sz w:val="24"/>
          <w:szCs w:val="24"/>
        </w:rPr>
        <w:t xml:space="preserve">контроля за</w:t>
      </w:r>
      <w:r>
        <w:rPr>
          <w:rFonts w:ascii="Arial" w:hAnsi="Arial" w:cs="Arial"/>
          <w:color w:val="ff0000"/>
          <w:sz w:val="24"/>
          <w:szCs w:val="24"/>
        </w:rPr>
        <w:t xml:space="preserve"> состоянием условий труда на рабочих местах, соблюдением работниками требований охраны труда, а также за правильностью применения ими средств индивидуальной и коллективной защиты;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проведение специальной оценки условий труда в соответствии с </w:t>
      </w:r>
      <w:hyperlink r:id="rId15" w:tooltip="consultantplus://offline/ref=67420C70C7A4D0FA72B7649892BB656E1C0B48EA6716F1F3A4C290DF37E75C076516A901EF4C7C059965A6433048662EA1F44471F7FA30F9HC40G" w:history="1">
        <w:r>
          <w:rPr>
            <w:rFonts w:ascii="Arial" w:hAnsi="Arial" w:cs="Arial"/>
            <w:color w:val="ff0000"/>
            <w:sz w:val="24"/>
            <w:szCs w:val="24"/>
          </w:rPr>
          <w:t xml:space="preserve">законодательством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о специальной оценке условий труда;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в случаях, предусмотренных трудовым </w:t>
      </w:r>
      <w:hyperlink r:id="rId16" w:tooltip="consultantplus://offline/ref=67420C70C7A4D0FA72B7649892BB656E1C0644E36716F1F3A4C290DF37E75C076516A902E8497809CD3FB647791C6D31A7E95A70E9FAH342G" w:history="1">
        <w:r>
          <w:rPr>
            <w:rFonts w:ascii="Arial" w:hAnsi="Arial" w:cs="Arial"/>
            <w:color w:val="ff0000"/>
            <w:sz w:val="24"/>
            <w:szCs w:val="24"/>
          </w:rPr>
          <w:t xml:space="preserve">законодательством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и иными нормативными правовыми актами,</w:t>
      </w:r>
      <w:r>
        <w:rPr>
          <w:rFonts w:ascii="Arial" w:hAnsi="Arial" w:cs="Arial"/>
          <w:color w:val="ff0000"/>
          <w:sz w:val="24"/>
          <w:szCs w:val="24"/>
        </w:rPr>
        <w:t xml:space="preserve"> содержащими нормы трудового права, организацию проведения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</w:t>
      </w:r>
      <w:r>
        <w:rPr>
          <w:rFonts w:ascii="Arial" w:hAnsi="Arial" w:cs="Arial"/>
          <w:color w:val="ff0000"/>
          <w:sz w:val="24"/>
          <w:szCs w:val="24"/>
        </w:rPr>
        <w:t xml:space="preserve">, обязательных психиатрических освидетельствований работников, внеочередных медицинских осмотров работников в соответствии с медицинскими рекомендациями, химико-токсикологических исследований наличия в организме человека наркотических средств, психотропных</w:t>
      </w:r>
      <w:r>
        <w:rPr>
          <w:rFonts w:ascii="Arial" w:hAnsi="Arial" w:cs="Arial"/>
          <w:color w:val="ff0000"/>
          <w:sz w:val="24"/>
          <w:szCs w:val="24"/>
        </w:rPr>
        <w:t xml:space="preserve"> веществ и их метаболитов с сохранением за работниками места работы (должности) и среднего заработка на время прохождения указанных медицинских осмотров, обязательных психиатрических освидетельствований, химико-токсикологических исследований;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недопущение работников к исполнению ими трудовых обязанностей без прохождения в установленном </w:t>
      </w:r>
      <w:hyperlink r:id="rId17" w:tooltip="consultantplus://offline/ref=67420C70C7A4D0FA72B7649892BB656E1B0E48E36810F1F3A4C290DF37E75C076516A901EF4C7C039065A6433048662EA1F44471F7FA30F9HC40G" w:history="1">
        <w:r>
          <w:rPr>
            <w:rFonts w:ascii="Arial" w:hAnsi="Arial" w:cs="Arial"/>
            <w:color w:val="ff0000"/>
            <w:sz w:val="24"/>
            <w:szCs w:val="24"/>
          </w:rPr>
          <w:t xml:space="preserve">порядке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обучения по охране труда, в том числе обучения безопасным методам и приемам выполнения работ, обучения по оказанию </w:t>
      </w:r>
      <w:r>
        <w:rPr>
          <w:rFonts w:ascii="Arial" w:hAnsi="Arial" w:cs="Arial"/>
          <w:color w:val="ff0000"/>
          <w:sz w:val="24"/>
          <w:szCs w:val="24"/>
        </w:rPr>
        <w:t xml:space="preserve">первой пом</w:t>
      </w:r>
      <w:r>
        <w:rPr>
          <w:rFonts w:ascii="Arial" w:hAnsi="Arial" w:cs="Arial"/>
          <w:color w:val="ff0000"/>
          <w:sz w:val="24"/>
          <w:szCs w:val="24"/>
        </w:rPr>
        <w:t xml:space="preserve">ощи пострадавшим на производстве, обучения по использованию (применению) средств индивидуальной защиты, инструктажа по охране труда, стажировки на рабочем месте (для определенных категорий работников) и проверки знания требований охраны труда, обязательных</w:t>
      </w:r>
      <w:r>
        <w:rPr>
          <w:rFonts w:ascii="Arial" w:hAnsi="Arial" w:cs="Arial"/>
          <w:color w:val="ff0000"/>
          <w:sz w:val="24"/>
          <w:szCs w:val="24"/>
        </w:rPr>
        <w:t xml:space="preserve"> медицинских осмотров, обязательных психиатрических освидетельствований, а также в случае медицинских противопоказаний;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расследование и учет несчастных случаев на производстве и профессиональных заболеваний, учет и рассмотрение причин и обстоятельств событий, приведших к возникновению микроповреждений (микротравм), в соответствии с </w:t>
      </w:r>
      <w:r>
        <w:rPr>
          <w:rFonts w:ascii="Arial" w:hAnsi="Arial" w:cs="Arial"/>
          <w:color w:val="ff0000"/>
          <w:sz w:val="24"/>
          <w:szCs w:val="24"/>
        </w:rPr>
        <w:t xml:space="preserve">Трудовым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hyperlink r:id="rId18" w:tooltip="consultantplus://offline/ref=67420C70C7A4D0FA72B7649892BB656E1C0644E36716F1F3A4C290DF37E75C076516A902E74A7B09CD3FB647791C6D31A7E95A70E9FAH342G" w:history="1">
        <w:r>
          <w:rPr>
            <w:rFonts w:ascii="Arial" w:hAnsi="Arial" w:cs="Arial"/>
            <w:color w:val="ff0000"/>
            <w:sz w:val="24"/>
            <w:szCs w:val="24"/>
          </w:rPr>
          <w:t xml:space="preserve">Кодексом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, другими федеральными законами и иными нормативными правовыми актами Российской Федерации;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/>
      <w:hyperlink r:id="rId19" w:tooltip="consultantplus://offline/ref=67420C70C7A4D0FA72B7649892BB656E1C0644E36716F1F3A4C290DF37E75C076516A902E84E7509CD3FB647791C6D31A7E95A70E9FAH342G" w:history="1">
        <w:r>
          <w:rPr>
            <w:rFonts w:ascii="Arial" w:hAnsi="Arial" w:cs="Arial"/>
            <w:color w:val="ff0000"/>
            <w:sz w:val="24"/>
            <w:szCs w:val="24"/>
          </w:rPr>
          <w:t xml:space="preserve">санитарно-бытовое обслуживание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и медицинское обеспечение работников в соответствии с </w:t>
      </w:r>
      <w:hyperlink r:id="rId20" w:tooltip="consultantplus://offline/ref=67420C70C7A4D0FA72B7649892BB656E1C0644E36716F1F3A4C290DF37E75C076516A902E94C7B09CD3FB647791C6D31A7E95A70E9FAH342G" w:history="1">
        <w:r>
          <w:rPr>
            <w:rFonts w:ascii="Arial" w:hAnsi="Arial" w:cs="Arial"/>
            <w:color w:val="ff0000"/>
            <w:sz w:val="24"/>
            <w:szCs w:val="24"/>
          </w:rPr>
          <w:t xml:space="preserve">требованиями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обязательное социальное </w:t>
      </w:r>
      <w:hyperlink r:id="rId21" w:tooltip="consultantplus://offline/ref=67420C70C7A4D0FA72B7649892BB656E1B0E48E46D17F1F3A4C290DF37E75C076516A901EF4C7C069E65A6433048662EA1F44471F7FA30F9HC40G" w:history="1">
        <w:r>
          <w:rPr>
            <w:rFonts w:ascii="Arial" w:hAnsi="Arial" w:cs="Arial"/>
            <w:color w:val="ff0000"/>
            <w:sz w:val="24"/>
            <w:szCs w:val="24"/>
          </w:rPr>
          <w:t xml:space="preserve">страхование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работников от несчастных случаев на производстве и профессиональных заболеваний;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</w:t>
      </w:r>
      <w:r>
        <w:rPr>
          <w:rFonts w:ascii="Arial" w:hAnsi="Arial" w:cs="Arial"/>
          <w:color w:val="ff0000"/>
          <w:sz w:val="24"/>
          <w:szCs w:val="24"/>
        </w:rPr>
        <w:t xml:space="preserve">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</w:t>
      </w:r>
      <w:r>
        <w:rPr>
          <w:rFonts w:ascii="Arial" w:hAnsi="Arial" w:cs="Arial"/>
          <w:color w:val="ff0000"/>
          <w:sz w:val="24"/>
          <w:szCs w:val="24"/>
        </w:rPr>
        <w:t xml:space="preserve"> дистанционную видео-, ауди</w:t>
      </w:r>
      <w:r>
        <w:rPr>
          <w:rFonts w:ascii="Arial" w:hAnsi="Arial" w:cs="Arial"/>
          <w:color w:val="ff0000"/>
          <w:sz w:val="24"/>
          <w:szCs w:val="24"/>
        </w:rPr>
        <w:t xml:space="preserve">о-</w:t>
      </w:r>
      <w:r>
        <w:rPr>
          <w:rFonts w:ascii="Arial" w:hAnsi="Arial" w:cs="Arial"/>
          <w:color w:val="ff0000"/>
          <w:sz w:val="24"/>
          <w:szCs w:val="24"/>
        </w:rPr>
        <w:t xml:space="preserve"> или иную фиксацию процессов производства работ, в целях контроля за безопасностью производства работ;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разработку и утверждение локальных нормативных актов по охране труда с учетом мнения выборного органа первичной профсоюзной организации в порядке, установленном </w:t>
      </w:r>
      <w:hyperlink r:id="rId22" w:tooltip="consultantplus://offline/ref=67420C70C7A4D0FA72B7649892BB656E1C0644E36716F1F3A4C290DF37E75C076516A901ED457E09CD3FB647791C6D31A7E95A70E9FAH342G" w:history="1">
        <w:r>
          <w:rPr>
            <w:rFonts w:ascii="Arial" w:hAnsi="Arial" w:cs="Arial"/>
            <w:color w:val="ff0000"/>
            <w:sz w:val="24"/>
            <w:szCs w:val="24"/>
          </w:rPr>
          <w:t xml:space="preserve">статьей 372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ТК РФ;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соблюдение установленных для отдельных категорий работников ограничений на привлечение их к выполнению работ с вредными и (или) опасными условиями труда;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приостановление при возникновении угрозы жизни и здоровью работников производства работ, а также эксплуатации оборудования, зданий или сооружений, осуществления отдельных видов деятельности, оказания услуг до устранения такой угрозы.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left="0" w:right="0" w:firstLine="709"/>
        <w:jc w:val="both"/>
        <w:spacing w:after="0" w:line="240" w:lineRule="auto"/>
      </w:pPr>
      <w:r/>
      <w:bookmarkStart w:id="0" w:name="undefined"/>
      <w:r/>
      <w:bookmarkEnd w:id="0"/>
      <w:r>
        <w:rPr>
          <w:rFonts w:ascii="Arial" w:hAnsi="Arial" w:cs="Arial"/>
          <w:color w:val="ff0000"/>
          <w:sz w:val="24"/>
          <w:szCs w:val="24"/>
        </w:rPr>
        <w:t xml:space="preserve">7.3</w:t>
      </w:r>
      <w:r>
        <w:rPr>
          <w:rFonts w:ascii="Arial" w:hAnsi="Arial" w:cs="Arial"/>
          <w:color w:val="ff0000"/>
          <w:sz w:val="24"/>
          <w:szCs w:val="24"/>
        </w:rPr>
        <w:t xml:space="preserve">. Работники обязаны: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39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соблюдать </w:t>
      </w:r>
      <w:hyperlink r:id="rId23" w:tooltip="consultantplus://offline/ref=E91BBDAD484B8DD55A08A2765404FCC8BF6DF3CA3D42C42652CA1DC7738F8755CE9866FD41C505EDF0B89AFA4931FD90CD1D32037739TCB7H" w:history="1">
        <w:r>
          <w:rPr>
            <w:rFonts w:ascii="Arial" w:hAnsi="Arial" w:cs="Arial"/>
            <w:color w:val="ff0000"/>
            <w:sz w:val="24"/>
            <w:szCs w:val="24"/>
          </w:rPr>
          <w:t xml:space="preserve">требования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охраны труда;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39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правильно использовать производственное оборудование, инструменты, сырье и материалы, применять технологию;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39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следить за исправностью используемых оборудования и инструментов в пределах выполнения своей трудовой функции;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39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использовать и правильно применять средства индивидуальной и коллективной защиты;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39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проходить в установленном </w:t>
      </w:r>
      <w:hyperlink r:id="rId24" w:tooltip="consultantplus://offline/ref=E91BBDAD484B8DD55A08A2765404FCC8B865FFCA3244C42652CA1DC7738F8755CE9866FE47C502E7ADE28AFE0065F68FCB002C026939C582T9B7H" w:history="1">
        <w:r>
          <w:rPr>
            <w:rFonts w:ascii="Arial" w:hAnsi="Arial" w:cs="Arial"/>
            <w:color w:val="ff0000"/>
            <w:sz w:val="24"/>
            <w:szCs w:val="24"/>
          </w:rPr>
          <w:t xml:space="preserve">порядке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обучение по охране труда, в том числе обучение безопасным методам и приемам выполнения работ, обучение по оказа</w:t>
      </w:r>
      <w:r>
        <w:rPr>
          <w:rFonts w:ascii="Arial" w:hAnsi="Arial" w:cs="Arial"/>
          <w:color w:val="ff0000"/>
          <w:sz w:val="24"/>
          <w:szCs w:val="24"/>
        </w:rPr>
        <w:t xml:space="preserve">нию первой помощи пострадавшим на производстве, обучение по использованию (применению) средств индивидуальной защиты, инструктаж по охране труда, стажировку на рабочем месте (для определенных категорий работников) и проверку знания требований охраны труда;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39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незамедлитель</w:t>
      </w:r>
      <w:r>
        <w:rPr>
          <w:rFonts w:ascii="Arial" w:hAnsi="Arial" w:cs="Arial"/>
          <w:color w:val="ff0000"/>
          <w:sz w:val="24"/>
          <w:szCs w:val="24"/>
        </w:rPr>
        <w:t xml:space="preserve">но поставить в известность своего непосредственного руководителя о выявленных неисправностях используемых оборудования и инструментов, нарушениях применяемой технологии, несоответствии используемых сырья и материалов, приостановить работу до их устранения;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ind w:firstLine="539"/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</w:t>
      </w:r>
      <w:r>
        <w:rPr>
          <w:rFonts w:ascii="Arial" w:hAnsi="Arial" w:cs="Arial"/>
          <w:color w:val="ff0000"/>
          <w:sz w:val="24"/>
          <w:szCs w:val="24"/>
        </w:rPr>
        <w:t xml:space="preserve">работниками и другими лицами, участвующими в производственной деятельности работодателя, указанными в </w:t>
      </w:r>
      <w:hyperlink r:id="rId25" w:tooltip="consultantplus://offline/ref=E91BBDAD484B8DD55A08A2765404FCC8BF6DF3CA3D42C42652CA1DC7738F8755CE9866FD4FC505EDF0B89AFA4931FD90CD1D32037739TCB7H" w:history="1">
        <w:r>
          <w:rPr>
            <w:rFonts w:ascii="Arial" w:hAnsi="Arial" w:cs="Arial"/>
            <w:color w:val="ff0000"/>
            <w:sz w:val="24"/>
            <w:szCs w:val="24"/>
          </w:rPr>
          <w:t xml:space="preserve">части второй статьи 227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ТК РФ,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</w:t>
      </w:r>
      <w:r>
        <w:rPr>
          <w:rFonts w:ascii="Arial" w:hAnsi="Arial" w:cs="Arial"/>
          <w:color w:val="ff0000"/>
          <w:sz w:val="24"/>
          <w:szCs w:val="24"/>
        </w:rPr>
        <w:t xml:space="preserve"> профессионального заболевания, острого отравления;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Arial" w:hAnsi="Arial" w:cs="Arial"/>
          <w:color w:val="ff0000"/>
          <w:sz w:val="24"/>
          <w:szCs w:val="24"/>
        </w:rPr>
        <w:t xml:space="preserve">в случаях, предусмотренных трудовым </w:t>
      </w:r>
      <w:hyperlink r:id="rId26" w:tooltip="consultantplus://offline/ref=E91BBDAD484B8DD55A08A2765404FCC8BF6DF3CA3D42C42652CA1DC7738F8755CE9866FD40C006EDF0B89AFA4931FD90CD1D32037739TCB7H" w:history="1">
        <w:r>
          <w:rPr>
            <w:rFonts w:ascii="Arial" w:hAnsi="Arial" w:cs="Arial"/>
            <w:color w:val="ff0000"/>
            <w:sz w:val="24"/>
            <w:szCs w:val="24"/>
          </w:rPr>
          <w:t xml:space="preserve">законодательством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и иными нормативными правовыми актами, содержащими нормы трудового права, проходить обязательные предварительные (при поступлении на работу) и периодические (в течение трудовой деятельности) медицинские осмотры</w:t>
      </w:r>
      <w:r>
        <w:rPr>
          <w:rFonts w:ascii="Arial" w:hAnsi="Arial" w:cs="Arial"/>
          <w:color w:val="ff0000"/>
          <w:sz w:val="24"/>
          <w:szCs w:val="24"/>
        </w:rPr>
        <w:t xml:space="preserve">, другие обязательные медицинские осмотры и обязательные психиатрические освидетельствования, а также внеочередные медицинские осмотры по направлению работодателя, и (или) в соответствии с нормативными правовыми актами, и (или) медицинскими рекомендациями.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360"/>
        <w:jc w:val="center"/>
        <w:shd w:val="clear" w:color="auto" w:fill="ffffff"/>
        <w:rPr>
          <w:rFonts w:ascii="Arial" w:hAnsi="Arial" w:cs="Arial"/>
          <w:b/>
          <w:bCs/>
          <w:sz w:val="24"/>
          <w:szCs w:val="24"/>
          <w:highlight w:val="none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VIII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 Гарантии профсоюзной деятельности</w:t>
      </w:r>
      <w:r>
        <w:rPr>
          <w:rFonts w:ascii="Arial" w:hAnsi="Arial" w:cs="Arial"/>
          <w:b/>
          <w:bCs/>
          <w:sz w:val="24"/>
          <w:szCs w:val="24"/>
        </w:rPr>
      </w:r>
      <w:r/>
    </w:p>
    <w:p>
      <w:pPr>
        <w:ind w:left="0" w:right="0" w:firstLine="425"/>
        <w:jc w:val="left"/>
        <w:shd w:val="clear" w:color="auto" w:fill="ffffff"/>
        <w:rPr>
          <w:rFonts w:ascii="Arial" w:hAnsi="Arial" w:cs="Arial"/>
          <w:b w:val="0"/>
          <w:bCs w:val="0"/>
          <w:sz w:val="24"/>
          <w:szCs w:val="24"/>
          <w:highlight w:val="none"/>
        </w:rPr>
      </w:pPr>
      <w:r>
        <w:rPr>
          <w:rFonts w:ascii="Arial" w:hAnsi="Arial" w:cs="Arial"/>
          <w:b w:val="0"/>
          <w:bCs w:val="0"/>
          <w:sz w:val="24"/>
          <w:szCs w:val="24"/>
          <w:highlight w:val="none"/>
        </w:rPr>
        <w:t xml:space="preserve">Работодатель обязуется:</w:t>
      </w:r>
      <w:r>
        <w:rPr>
          <w:rFonts w:ascii="Arial" w:hAnsi="Arial" w:cs="Arial"/>
          <w:b w:val="0"/>
          <w:bCs w:val="0"/>
          <w:sz w:val="24"/>
          <w:szCs w:val="24"/>
          <w:highlight w:val="none"/>
        </w:rPr>
      </w:r>
      <w:r/>
    </w:p>
    <w:p>
      <w:pPr>
        <w:pStyle w:val="971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sz w:val="24"/>
          <w:szCs w:val="24"/>
          <w:highlight w:val="none"/>
        </w:rPr>
        <w:t xml:space="preserve">8.1. </w:t>
      </w:r>
      <w:r>
        <w:rPr>
          <w:rFonts w:ascii="Arial" w:hAnsi="Arial" w:cs="Arial"/>
          <w:sz w:val="24"/>
          <w:szCs w:val="24"/>
        </w:rPr>
        <w:t xml:space="preserve">Представлять профкому для работы помещения с телефоном. </w:t>
      </w:r>
      <w:r>
        <w:rPr>
          <w:rFonts w:ascii="Arial" w:hAnsi="Arial" w:cs="Arial"/>
        </w:rPr>
      </w:r>
      <w:r/>
    </w:p>
    <w:p>
      <w:pPr>
        <w:pStyle w:val="971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8.2. Предоставлять профсоюзному активу, не освобождённому от основной работы, свободное оплачиваемое время для исполнения общественных обязанностей в согласованные с профкомом сроки:</w:t>
      </w:r>
      <w:r>
        <w:rPr>
          <w:rFonts w:ascii="Arial" w:hAnsi="Arial" w:cs="Arial"/>
        </w:rPr>
      </w:r>
      <w:r/>
    </w:p>
    <w:p>
      <w:pPr>
        <w:pStyle w:val="971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-профгрупоргам 1 час в неделю. </w:t>
      </w:r>
      <w:r>
        <w:rPr>
          <w:rFonts w:ascii="Arial" w:hAnsi="Arial" w:cs="Arial"/>
        </w:rPr>
      </w:r>
      <w:r/>
    </w:p>
    <w:p>
      <w:pPr>
        <w:pStyle w:val="971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8.3. Предоставлять профкому право проведение собраний членов профсоюза в рабочее время, но не ранее чем за час до окончания смены. Выделять для этой цели конференц-зал согласованные сроки. </w:t>
      </w:r>
      <w:r>
        <w:rPr>
          <w:rFonts w:ascii="Arial" w:hAnsi="Arial" w:cs="Arial"/>
        </w:rPr>
      </w:r>
      <w:r/>
    </w:p>
    <w:p>
      <w:pPr>
        <w:pStyle w:val="971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8.4. Бесплатно перечислять на счёт профкома чл</w:t>
      </w:r>
      <w:r>
        <w:rPr>
          <w:rFonts w:ascii="Arial" w:hAnsi="Arial" w:cs="Arial"/>
          <w:sz w:val="24"/>
          <w:szCs w:val="24"/>
        </w:rPr>
        <w:t xml:space="preserve">енские профсоюзный взносы членов профсоюза по списку, предоставляемому в бухгалтерию профкомом и составляемому на основании заявлений членов профсоюза на имя главного бухгалтера. Право приёма, регистрация и хранения таких заявлений предоставлять профкому. </w:t>
      </w:r>
      <w:r>
        <w:rPr>
          <w:rFonts w:ascii="Arial" w:hAnsi="Arial" w:cs="Arial"/>
        </w:rPr>
      </w:r>
      <w:r/>
    </w:p>
    <w:p>
      <w:pPr>
        <w:pStyle w:val="971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8.5. Предоставлять профкому в бесплатное пользование для организации отдыха, ведения физкультурно-оздоровительной работы с работниками и членами их семей. </w:t>
      </w:r>
      <w:r>
        <w:rPr>
          <w:rFonts w:ascii="Arial" w:hAnsi="Arial" w:cs="Arial"/>
        </w:rPr>
      </w:r>
      <w:r/>
    </w:p>
    <w:p>
      <w:pPr>
        <w:pStyle w:val="971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8.6. Премировать освобождённого председателя профсоюзного комитета, в порядке предусмотренном для премирования заместителей директора при наличии (по мимо общего порядка) решения профкома о премировании. </w:t>
      </w:r>
      <w:r>
        <w:rPr>
          <w:rFonts w:ascii="Arial" w:hAnsi="Arial" w:cs="Arial"/>
        </w:rPr>
      </w:r>
      <w:r/>
    </w:p>
    <w:p>
      <w:pPr>
        <w:ind w:left="360"/>
        <w:jc w:val="both"/>
        <w:shd w:val="clear" w:color="auto" w:fill="ffffff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  <w:highlight w:val="none"/>
        </w:rPr>
      </w:r>
      <w:r>
        <w:rPr>
          <w:rFonts w:ascii="Arial" w:hAnsi="Arial" w:cs="Arial"/>
          <w:b w:val="0"/>
          <w:bCs w:val="0"/>
          <w:sz w:val="24"/>
          <w:szCs w:val="24"/>
          <w:highlight w:val="none"/>
        </w:rPr>
      </w:r>
      <w:r/>
    </w:p>
    <w:p>
      <w:pPr>
        <w:pStyle w:val="974"/>
        <w:ind w:firstLine="567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IX. </w:t>
      </w:r>
      <w:r>
        <w:rPr>
          <w:rFonts w:ascii="Arial" w:hAnsi="Arial" w:cs="Arial"/>
          <w:b/>
          <w:bCs/>
          <w:caps/>
          <w:sz w:val="24"/>
          <w:szCs w:val="24"/>
        </w:rPr>
        <w:t xml:space="preserve">Обязательства выборного органа первичной профсоюзной организации</w:t>
      </w:r>
      <w:r>
        <w:rPr>
          <w:rFonts w:ascii="Arial" w:hAnsi="Arial" w:cs="Arial"/>
          <w:b/>
          <w:bCs/>
          <w:caps/>
          <w:sz w:val="24"/>
          <w:szCs w:val="24"/>
        </w:rPr>
        <w:t xml:space="preserve"> </w:t>
      </w:r>
      <w:r/>
    </w:p>
    <w:p>
      <w:pPr>
        <w:pStyle w:val="974"/>
        <w:ind w:firstLine="567"/>
        <w:tabs>
          <w:tab w:val="left" w:pos="851" w:leader="none"/>
        </w:tabs>
      </w:pP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ab/>
        <w:t xml:space="preserve">Выборный орган первичной профсоюзной организации обязуется: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4"/>
        <w:ind w:firstLine="567"/>
        <w:tabs>
          <w:tab w:val="left" w:pos="993" w:leader="none"/>
        </w:tabs>
      </w:pP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.1.</w:t>
      </w:r>
      <w:r>
        <w:rPr>
          <w:rFonts w:ascii="Arial" w:hAnsi="Arial" w:cs="Arial"/>
          <w:sz w:val="24"/>
          <w:szCs w:val="24"/>
        </w:rPr>
        <w:tab/>
        <w:t xml:space="preserve">Представлять и защищать права и интересы членов Профсоюза по социально-трудовым вопросам в соответствии с Трудовым кодексом Российской </w:t>
      </w:r>
      <w:r>
        <w:rPr>
          <w:rFonts w:ascii="Arial" w:hAnsi="Arial" w:cs="Arial"/>
          <w:sz w:val="24"/>
          <w:szCs w:val="24"/>
        </w:rPr>
        <w:t xml:space="preserve">Федерации и Федеральным законом «О профессиональных союзах, их правах и гарантиях деятельности».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4"/>
        <w:ind w:firstLine="567"/>
        <w:tabs>
          <w:tab w:val="left" w:pos="993" w:leader="none"/>
        </w:tabs>
      </w:pP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.2.</w:t>
      </w:r>
      <w:r>
        <w:rPr>
          <w:rFonts w:ascii="Arial" w:hAnsi="Arial" w:cs="Arial"/>
          <w:sz w:val="24"/>
          <w:szCs w:val="24"/>
        </w:rPr>
        <w:tab/>
        <w:t xml:space="preserve">Осуществлять </w:t>
      </w:r>
      <w:r>
        <w:rPr>
          <w:rFonts w:ascii="Arial" w:hAnsi="Arial" w:cs="Arial"/>
          <w:sz w:val="24"/>
          <w:szCs w:val="24"/>
        </w:rPr>
        <w:t xml:space="preserve">контроль за</w:t>
      </w:r>
      <w:r>
        <w:rPr>
          <w:rFonts w:ascii="Arial" w:hAnsi="Arial" w:cs="Arial"/>
          <w:sz w:val="24"/>
          <w:szCs w:val="24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4"/>
        <w:ind w:firstLine="567"/>
        <w:tabs>
          <w:tab w:val="left" w:pos="993" w:leader="none"/>
        </w:tabs>
      </w:pP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.3.</w:t>
      </w:r>
      <w:r>
        <w:rPr>
          <w:rFonts w:ascii="Arial" w:hAnsi="Arial" w:cs="Arial"/>
          <w:sz w:val="24"/>
          <w:szCs w:val="24"/>
        </w:rPr>
        <w:tab/>
        <w:t xml:space="preserve">Осуществлять </w:t>
      </w:r>
      <w:r>
        <w:rPr>
          <w:rFonts w:ascii="Arial" w:hAnsi="Arial" w:cs="Arial"/>
          <w:sz w:val="24"/>
          <w:szCs w:val="24"/>
        </w:rPr>
        <w:t xml:space="preserve">контроль за</w:t>
      </w:r>
      <w:r>
        <w:rPr>
          <w:rFonts w:ascii="Arial" w:hAnsi="Arial" w:cs="Arial"/>
          <w:sz w:val="24"/>
          <w:szCs w:val="24"/>
        </w:rPr>
        <w:t xml:space="preserve"> правильностью ведения и хранения трудовых книжек работников, за своевременностью внесения в них записей. </w:t>
      </w:r>
      <w:r/>
    </w:p>
    <w:p>
      <w:pPr>
        <w:pStyle w:val="974"/>
        <w:ind w:firstLine="567"/>
        <w:tabs>
          <w:tab w:val="left" w:pos="993" w:leader="none"/>
        </w:tabs>
      </w:pP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.4.</w:t>
      </w:r>
      <w:r>
        <w:rPr>
          <w:rFonts w:ascii="Arial" w:hAnsi="Arial" w:cs="Arial"/>
          <w:sz w:val="24"/>
          <w:szCs w:val="24"/>
        </w:rPr>
        <w:tab/>
        <w:t xml:space="preserve">Осуществлять </w:t>
      </w:r>
      <w:r>
        <w:rPr>
          <w:rFonts w:ascii="Arial" w:hAnsi="Arial" w:cs="Arial"/>
          <w:sz w:val="24"/>
          <w:szCs w:val="24"/>
        </w:rPr>
        <w:t xml:space="preserve">контроль за</w:t>
      </w:r>
      <w:r>
        <w:rPr>
          <w:rFonts w:ascii="Arial" w:hAnsi="Arial" w:cs="Arial"/>
          <w:sz w:val="24"/>
          <w:szCs w:val="24"/>
        </w:rPr>
        <w:t xml:space="preserve"> охраной труда в организации.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4"/>
        <w:ind w:firstLine="567"/>
        <w:tabs>
          <w:tab w:val="left" w:pos="993" w:leader="none"/>
        </w:tabs>
      </w:pP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.5.</w:t>
      </w:r>
      <w:r>
        <w:rPr>
          <w:rFonts w:ascii="Arial" w:hAnsi="Arial" w:cs="Arial"/>
          <w:sz w:val="24"/>
          <w:szCs w:val="24"/>
        </w:rPr>
        <w:tab/>
        <w:t xml:space="preserve">Представлять и защищать трудовые права членов Профсоюза в комиссии по трудовым спорам и в суде.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4"/>
        <w:ind w:firstLine="567"/>
        <w:tabs>
          <w:tab w:val="left" w:pos="993" w:leader="none"/>
        </w:tabs>
      </w:pP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.6.</w:t>
      </w:r>
      <w:r>
        <w:rPr>
          <w:rFonts w:ascii="Arial" w:hAnsi="Arial" w:cs="Arial"/>
          <w:sz w:val="24"/>
          <w:szCs w:val="24"/>
        </w:rPr>
        <w:tab/>
        <w:t xml:space="preserve">Осуществлять </w:t>
      </w:r>
      <w:r>
        <w:rPr>
          <w:rFonts w:ascii="Arial" w:hAnsi="Arial" w:cs="Arial"/>
          <w:sz w:val="24"/>
          <w:szCs w:val="24"/>
        </w:rPr>
        <w:t xml:space="preserve">контроль за</w:t>
      </w:r>
      <w:r>
        <w:rPr>
          <w:rFonts w:ascii="Arial" w:hAnsi="Arial" w:cs="Arial"/>
          <w:sz w:val="24"/>
          <w:szCs w:val="24"/>
        </w:rPr>
        <w:t xml:space="preserve"> правильностью и своевременностью предоставления работникам отпусков и их оплаты.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4"/>
        <w:ind w:firstLine="567"/>
        <w:tabs>
          <w:tab w:val="left" w:pos="993" w:leader="none"/>
        </w:tabs>
      </w:pP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.7.</w:t>
      </w:r>
      <w:r>
        <w:rPr>
          <w:rFonts w:ascii="Arial" w:hAnsi="Arial" w:cs="Arial"/>
          <w:sz w:val="24"/>
          <w:szCs w:val="24"/>
        </w:rPr>
        <w:tab/>
        <w:t xml:space="preserve">Осуществлять проверку правильности удержания и перечисления на счет первичной профсоюзной организации членских профсоюзных взносов.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4"/>
        <w:ind w:firstLine="567"/>
        <w:tabs>
          <w:tab w:val="left" w:pos="993" w:leader="none"/>
          <w:tab w:val="left" w:pos="1134" w:leader="none"/>
        </w:tabs>
      </w:pP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.8.</w:t>
      </w:r>
      <w:r>
        <w:rPr>
          <w:rFonts w:ascii="Arial" w:hAnsi="Arial" w:cs="Arial"/>
          <w:sz w:val="24"/>
          <w:szCs w:val="24"/>
        </w:rPr>
        <w:tab/>
        <w:t xml:space="preserve">Информировать членов Профсоюза о своей работе, о деятельности выборных профсоюзных органов.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4"/>
        <w:ind w:firstLine="567"/>
        <w:tabs>
          <w:tab w:val="left" w:pos="993" w:leader="none"/>
          <w:tab w:val="left" w:pos="1134" w:leader="none"/>
        </w:tabs>
      </w:pP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.9.</w:t>
      </w:r>
      <w:r>
        <w:rPr>
          <w:rFonts w:ascii="Arial" w:hAnsi="Arial" w:cs="Arial"/>
          <w:sz w:val="24"/>
          <w:szCs w:val="24"/>
        </w:rPr>
        <w:tab/>
        <w:t xml:space="preserve">Организовывать физкультурно-оздоровительную и культурно-массовую работу для членов Профсоюза и других работников организации.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4"/>
        <w:ind w:firstLine="567"/>
        <w:tabs>
          <w:tab w:val="left" w:pos="993" w:leader="none"/>
          <w:tab w:val="left" w:pos="1134" w:leader="none"/>
        </w:tabs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sz w:val="24"/>
          <w:szCs w:val="24"/>
        </w:rPr>
        <w:t xml:space="preserve">9</w:t>
      </w:r>
      <w:r>
        <w:rPr>
          <w:rFonts w:ascii="Arial" w:hAnsi="Arial" w:cs="Arial"/>
          <w:sz w:val="24"/>
          <w:szCs w:val="24"/>
        </w:rPr>
        <w:t xml:space="preserve">.10.</w:t>
      </w:r>
      <w:r>
        <w:rPr>
          <w:rFonts w:ascii="Arial" w:hAnsi="Arial" w:cs="Arial"/>
          <w:sz w:val="24"/>
          <w:szCs w:val="24"/>
        </w:rPr>
        <w:tab/>
        <w:t xml:space="preserve">Ходатайствовать о присвоении почетных званий, представлении к наградам работников организации.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ind w:left="360"/>
        <w:jc w:val="center"/>
        <w:shd w:val="clear" w:color="auto" w:fill="ffffff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  <w:highlight w:val="none"/>
        </w:rPr>
      </w:r>
      <w:r/>
    </w:p>
    <w:p>
      <w:pPr>
        <w:ind w:left="360"/>
        <w:jc w:val="center"/>
        <w:shd w:val="clear" w:color="auto" w:fill="ffffff"/>
        <w:rPr>
          <w:rFonts w:ascii="Arial" w:hAnsi="Arial" w:cs="Arial"/>
          <w:b/>
          <w:bCs/>
          <w:sz w:val="24"/>
          <w:szCs w:val="24"/>
          <w:highlight w:val="none"/>
        </w:rPr>
      </w:pPr>
      <w:r>
        <w:rPr>
          <w:rFonts w:ascii="Arial" w:hAnsi="Arial" w:cs="Arial"/>
          <w:b/>
          <w:bCs/>
          <w:sz w:val="24"/>
          <w:szCs w:val="24"/>
        </w:rPr>
        <w:t xml:space="preserve">X. Заключительные положения.</w:t>
      </w:r>
      <w:r/>
    </w:p>
    <w:p>
      <w:pPr>
        <w:pStyle w:val="971"/>
        <w:ind w:firstLine="0"/>
        <w:jc w:val="both"/>
        <w:widowControl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10.1. </w:t>
      </w:r>
      <w:r>
        <w:rPr>
          <w:rFonts w:ascii="Arial" w:hAnsi="Arial" w:cs="Arial"/>
          <w:sz w:val="24"/>
          <w:szCs w:val="24"/>
        </w:rPr>
        <w:t xml:space="preserve">Для урегулирования разногласий в ходе коллективных переговоров и исполнения коллективного договора стороны используют п</w:t>
      </w:r>
      <w:r>
        <w:rPr>
          <w:rFonts w:ascii="Arial" w:hAnsi="Arial" w:cs="Arial"/>
          <w:sz w:val="24"/>
          <w:szCs w:val="24"/>
        </w:rPr>
        <w:t xml:space="preserve">римирительные процедуры.При решении вопросов в рамках заключенного договора стороны будут избегать конфронтации. В течение трех дней после составления протокола разногласий стороны проводят консультации, формируют из своего состава примирительную комиссию.</w:t>
      </w:r>
      <w:r>
        <w:rPr>
          <w:rFonts w:ascii="Arial" w:hAnsi="Arial" w:cs="Arial"/>
          <w:color w:val="ff0000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10.2. Стороны договорились, что текст коллективного договора должен быть доведен Работодателем до сведения работников в течение 5 дней после его подписания. Для этого он должен быть соответствующим образом размножен.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Профсоюзный орган обязуется разъяснять работникам положения коллективного договора, содействовать реализации их прав, основанных на коллективном договоре.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10.3. Контроль за выполнением коллективного договора осуществляют обе стороны, подписавшие его.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Стороны ежегодно (раз в полугодие) отчитываются о выполнении коллективного договора на собрании (конференции) трудового коллектива. С отчетом выступают первые лица обеих сторон, подписавшие коллективный договор.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10.4. За неисполнение настоящего коллективного договора и нарушение его условий стороны коллективного договора несут ответственность в соответствии с законодательством РФ.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10.5. Настоящ</w:t>
      </w:r>
      <w:r>
        <w:rPr>
          <w:rFonts w:ascii="Arial" w:hAnsi="Arial" w:cs="Arial"/>
          <w:sz w:val="24"/>
          <w:szCs w:val="24"/>
        </w:rPr>
        <w:t xml:space="preserve">ий коллективный договор направляется Работодателем на уведомительную регистрацию в соответствующий орган по труду в течение семи дней со дня подписания. Вступление настоящего коллективного договора в силу не зависит от факта его уведомительной регистрации.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1"/>
        <w:ind w:firstLine="540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10.6. Если условия хозяйственной деятельности организации ухудшаются или организации грозит банкротство (и, ка</w:t>
      </w:r>
      <w:r>
        <w:rPr>
          <w:rFonts w:ascii="Arial" w:hAnsi="Arial" w:cs="Arial"/>
          <w:sz w:val="24"/>
          <w:szCs w:val="24"/>
        </w:rPr>
        <w:t xml:space="preserve">к следствие, потеря работниками рабочих мест), по взаимному согласию сторон настоящего коллективного договора действие ряда его положений может быть приостановлено до улучшения финансового положения организации, о чем составляется соответствующий документ.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2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2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sectPr>
      <w:footerReference w:type="default" r:id="rId9"/>
      <w:footnotePr/>
      <w:endnotePr/>
      <w:type w:val="nextPage"/>
      <w:pgSz w:w="11909" w:h="16834" w:orient="portrait"/>
      <w:pgMar w:top="1134" w:right="567" w:bottom="567" w:left="1417" w:header="720" w:footer="217" w:gutter="0"/>
      <w:cols w:num="1" w:sep="0" w:space="6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Times New Roman CYR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  <w:jc w:val="right"/>
    </w:pPr>
    <w:fldSimple w:instr="PAGE \* MERGEFORMAT">
      <w:r>
        <w:t xml:space="preserve">1</w:t>
      </w:r>
    </w:fldSimple>
    <w:r/>
    <w:r/>
  </w:p>
  <w:p>
    <w:pPr>
      <w:pStyle w:val="93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4"/>
      <w:numFmt w:val="decimal"/>
      <w:isLgl w:val="false"/>
      <w:suff w:val="tab"/>
      <w:lvlText w:val="%1.%2."/>
      <w:lvlJc w:val="left"/>
      <w:pPr>
        <w:ind w:left="906" w:hanging="48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0" w:hanging="480"/>
        <w:tabs>
          <w:tab w:val="num" w:pos="480" w:leader="none"/>
        </w:tabs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1200" w:hanging="480"/>
        <w:tabs>
          <w:tab w:val="num" w:pos="120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216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  <w:tabs>
          <w:tab w:val="num" w:pos="28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  <w:tabs>
          <w:tab w:val="num" w:pos="46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57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  <w:tabs>
          <w:tab w:val="num" w:pos="648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7560" w:leader="none"/>
        </w:tabs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146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  <w:tabs>
          <w:tab w:val="num" w:pos="126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hint="default" w:ascii="Wingdings" w:hAnsi="Wingdings" w:cs="Wingdings"/>
      </w:rPr>
    </w:lvl>
  </w:abstractNum>
  <w:abstractNum w:abstractNumId="9">
    <w:multiLevelType w:val="hybridMultilevel"/>
    <w:lvl w:ilvl="0">
      <w:start w:val="2"/>
      <w:numFmt w:val="none"/>
      <w:isLgl w:val="false"/>
      <w:suff w:val="tab"/>
      <w:lvlText w:val="8. 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none"/>
      <w:isLgl w:val="false"/>
      <w:suff w:val="tab"/>
      <w:lvlText w:val="8.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%28.3. 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8.4. 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8.5. "/>
      <w:lvlJc w:val="left"/>
      <w:pPr>
        <w:ind w:left="934" w:hanging="792"/>
        <w:tabs>
          <w:tab w:val="num" w:pos="122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080" w:hanging="360"/>
        <w:tabs>
          <w:tab w:val="num" w:pos="1080" w:leader="none"/>
        </w:tabs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 w:cs="Courier New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39" w:hanging="360"/>
        <w:tabs>
          <w:tab w:val="num" w:pos="739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146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20" w:hanging="360"/>
      </w:pPr>
      <w:rPr>
        <w:rFonts w:hint="default"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80" w:hanging="360"/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9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080" w:hanging="360"/>
        <w:tabs>
          <w:tab w:val="num" w:pos="108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80" w:hanging="360"/>
        <w:tabs>
          <w:tab w:val="num" w:pos="780" w:leader="none"/>
        </w:tabs>
      </w:pPr>
      <w:rPr>
        <w:rFonts w:hint="default" w:ascii="Wingdings" w:hAnsi="Wingdings" w:cs="Wingdings"/>
        <w:color w:val="auto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85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5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5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5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5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5" w:hanging="360"/>
      </w:pPr>
      <w:rPr>
        <w:rFonts w:hint="default" w:ascii="Wingdings" w:hAnsi="Wingdings" w:cs="Wingdings"/>
      </w:rPr>
    </w:lvl>
  </w:abstractNum>
  <w:abstractNum w:abstractNumId="24">
    <w:multiLevelType w:val="hybridMultilevel"/>
    <w:lvl w:ilvl="0">
      <w:start w:val="6"/>
      <w:numFmt w:val="none"/>
      <w:isLgl w:val="false"/>
      <w:suff w:val="tab"/>
      <w:lvlText w:val="7."/>
      <w:lvlJc w:val="left"/>
      <w:pPr>
        <w:ind w:left="1495" w:hanging="360"/>
        <w:tabs>
          <w:tab w:val="num" w:pos="1495" w:leader="none"/>
        </w:tabs>
      </w:pPr>
    </w:lvl>
    <w:lvl w:ilvl="1">
      <w:start w:val="1"/>
      <w:numFmt w:val="decimal"/>
      <w:isLgl w:val="false"/>
      <w:suff w:val="tab"/>
      <w:lvlText w:val="%17.%2."/>
      <w:lvlJc w:val="left"/>
      <w:pPr>
        <w:ind w:left="1927" w:hanging="432"/>
        <w:tabs>
          <w:tab w:val="num" w:pos="1927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359" w:hanging="504"/>
        <w:tabs>
          <w:tab w:val="num" w:pos="2575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3" w:hanging="648"/>
        <w:tabs>
          <w:tab w:val="num" w:pos="329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67" w:hanging="792"/>
        <w:tabs>
          <w:tab w:val="num" w:pos="3655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71" w:hanging="936"/>
        <w:tabs>
          <w:tab w:val="num" w:pos="43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75" w:hanging="1080"/>
        <w:tabs>
          <w:tab w:val="num" w:pos="4735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79" w:hanging="1224"/>
        <w:tabs>
          <w:tab w:val="num" w:pos="545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55" w:hanging="1440"/>
        <w:tabs>
          <w:tab w:val="num" w:pos="5815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080" w:hanging="360"/>
        <w:tabs>
          <w:tab w:val="num" w:pos="108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isLgl w:val="false"/>
      <w:suff w:val="tab"/>
      <w:lvlText w:val="%1.%2."/>
      <w:lvlJc w:val="left"/>
      <w:pPr>
        <w:ind w:left="622" w:hanging="48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6"/>
      <w:numFmt w:val="none"/>
      <w:isLgl w:val="false"/>
      <w:suff w:val="tab"/>
      <w:lvlText w:val="6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6.%2."/>
      <w:lvlJc w:val="left"/>
      <w:pPr>
        <w:ind w:left="858" w:hanging="432"/>
        <w:tabs>
          <w:tab w:val="num" w:pos="858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3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8"/>
      <w:numFmt w:val="none"/>
      <w:isLgl w:val="false"/>
      <w:suff w:val="tab"/>
      <w:lvlText w:val="9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9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502" w:hanging="360"/>
        <w:tabs>
          <w:tab w:val="num" w:pos="502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512" w:hanging="432"/>
        <w:tabs>
          <w:tab w:val="num" w:pos="1512" w:leader="none"/>
        </w:tabs>
      </w:pPr>
      <w:rPr>
        <w:b w:val="0"/>
        <w:b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44" w:hanging="504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48" w:hanging="648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52" w:hanging="792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5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080"/>
        <w:tabs>
          <w:tab w:val="num" w:pos="43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64" w:hanging="1224"/>
        <w:tabs>
          <w:tab w:val="num" w:pos="50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440"/>
        <w:tabs>
          <w:tab w:val="num" w:pos="5400" w:leader="none"/>
        </w:tabs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080" w:hanging="360"/>
        <w:tabs>
          <w:tab w:val="num" w:pos="108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 w:cs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4">
    <w:multiLevelType w:val="hybridMultilevel"/>
    <w:lvl w:ilvl="0">
      <w:start w:val="10"/>
      <w:numFmt w:val="none"/>
      <w:isLgl w:val="false"/>
      <w:suff w:val="tab"/>
      <w:lvlText w:val="1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1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0"/>
    <w:lvlOverride w:ilvl="0">
      <w:lvl w:ilvl="0">
        <w:start w:val="1"/>
        <w:numFmt w:val="bullet"/>
        <w:isLgl w:val="false"/>
        <w:suff w:val="tab"/>
        <w:lvlText w:val="•"/>
        <w:legacy w:legacy="1" w:legacyIndent="341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7"/>
  </w:num>
  <w:num w:numId="20">
    <w:abstractNumId w:val="7"/>
  </w:num>
  <w:num w:numId="21">
    <w:abstractNumId w:val="16"/>
  </w:num>
  <w:num w:numId="22">
    <w:abstractNumId w:val="18"/>
  </w:num>
  <w:num w:numId="23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4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12"/>
  </w:num>
  <w:num w:numId="33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 w:numId="40">
    <w:abstractNumId w:val="28"/>
  </w:num>
  <w:num w:numId="41">
    <w:abstractNumId w:val="6"/>
  </w:num>
  <w:num w:numId="42">
    <w:abstractNumId w:val="4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42"/>
  </w:num>
  <w:num w:numId="45">
    <w:abstractNumId w:val="29"/>
  </w:num>
  <w:num w:numId="46">
    <w:abstractNumId w:val="35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5">
    <w:name w:val="Heading 1 Char"/>
    <w:basedOn w:val="917"/>
    <w:link w:val="914"/>
    <w:uiPriority w:val="9"/>
    <w:rPr>
      <w:rFonts w:ascii="Arial" w:hAnsi="Arial" w:eastAsia="Arial" w:cs="Arial"/>
      <w:sz w:val="40"/>
      <w:szCs w:val="40"/>
    </w:rPr>
  </w:style>
  <w:style w:type="character" w:styleId="746">
    <w:name w:val="Heading 2 Char"/>
    <w:basedOn w:val="917"/>
    <w:link w:val="915"/>
    <w:uiPriority w:val="9"/>
    <w:rPr>
      <w:rFonts w:ascii="Arial" w:hAnsi="Arial" w:eastAsia="Arial" w:cs="Arial"/>
      <w:sz w:val="34"/>
    </w:rPr>
  </w:style>
  <w:style w:type="character" w:styleId="747">
    <w:name w:val="Heading 3 Char"/>
    <w:basedOn w:val="917"/>
    <w:link w:val="916"/>
    <w:uiPriority w:val="9"/>
    <w:rPr>
      <w:rFonts w:ascii="Arial" w:hAnsi="Arial" w:eastAsia="Arial" w:cs="Arial"/>
      <w:sz w:val="30"/>
      <w:szCs w:val="30"/>
    </w:rPr>
  </w:style>
  <w:style w:type="paragraph" w:styleId="748">
    <w:name w:val="Heading 4"/>
    <w:basedOn w:val="913"/>
    <w:next w:val="913"/>
    <w:link w:val="7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9">
    <w:name w:val="Heading 4 Char"/>
    <w:basedOn w:val="917"/>
    <w:link w:val="748"/>
    <w:uiPriority w:val="9"/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913"/>
    <w:next w:val="913"/>
    <w:link w:val="7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1">
    <w:name w:val="Heading 5 Char"/>
    <w:basedOn w:val="917"/>
    <w:link w:val="750"/>
    <w:uiPriority w:val="9"/>
    <w:rPr>
      <w:rFonts w:ascii="Arial" w:hAnsi="Arial" w:eastAsia="Arial" w:cs="Arial"/>
      <w:b/>
      <w:bCs/>
      <w:sz w:val="24"/>
      <w:szCs w:val="24"/>
    </w:rPr>
  </w:style>
  <w:style w:type="paragraph" w:styleId="752">
    <w:name w:val="Heading 6"/>
    <w:basedOn w:val="913"/>
    <w:next w:val="913"/>
    <w:link w:val="7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3">
    <w:name w:val="Heading 6 Char"/>
    <w:basedOn w:val="917"/>
    <w:link w:val="752"/>
    <w:uiPriority w:val="9"/>
    <w:rPr>
      <w:rFonts w:ascii="Arial" w:hAnsi="Arial" w:eastAsia="Arial" w:cs="Arial"/>
      <w:b/>
      <w:bCs/>
      <w:sz w:val="22"/>
      <w:szCs w:val="22"/>
    </w:rPr>
  </w:style>
  <w:style w:type="paragraph" w:styleId="754">
    <w:name w:val="Heading 7"/>
    <w:basedOn w:val="913"/>
    <w:next w:val="913"/>
    <w:link w:val="7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5">
    <w:name w:val="Heading 7 Char"/>
    <w:basedOn w:val="917"/>
    <w:link w:val="7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6">
    <w:name w:val="Heading 8"/>
    <w:basedOn w:val="913"/>
    <w:next w:val="913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7">
    <w:name w:val="Heading 8 Char"/>
    <w:basedOn w:val="917"/>
    <w:link w:val="756"/>
    <w:uiPriority w:val="9"/>
    <w:rPr>
      <w:rFonts w:ascii="Arial" w:hAnsi="Arial" w:eastAsia="Arial" w:cs="Arial"/>
      <w:i/>
      <w:iCs/>
      <w:sz w:val="22"/>
      <w:szCs w:val="22"/>
    </w:rPr>
  </w:style>
  <w:style w:type="paragraph" w:styleId="758">
    <w:name w:val="Heading 9"/>
    <w:basedOn w:val="913"/>
    <w:next w:val="913"/>
    <w:link w:val="7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>
    <w:name w:val="Heading 9 Char"/>
    <w:basedOn w:val="917"/>
    <w:link w:val="758"/>
    <w:uiPriority w:val="9"/>
    <w:rPr>
      <w:rFonts w:ascii="Arial" w:hAnsi="Arial" w:eastAsia="Arial" w:cs="Arial"/>
      <w:i/>
      <w:iCs/>
      <w:sz w:val="21"/>
      <w:szCs w:val="21"/>
    </w:rPr>
  </w:style>
  <w:style w:type="paragraph" w:styleId="760">
    <w:name w:val="No Spacing"/>
    <w:uiPriority w:val="1"/>
    <w:qFormat/>
    <w:pPr>
      <w:spacing w:before="0" w:after="0" w:line="240" w:lineRule="auto"/>
    </w:pPr>
  </w:style>
  <w:style w:type="character" w:styleId="761">
    <w:name w:val="Title Char"/>
    <w:basedOn w:val="917"/>
    <w:link w:val="934"/>
    <w:uiPriority w:val="10"/>
    <w:rPr>
      <w:sz w:val="48"/>
      <w:szCs w:val="48"/>
    </w:rPr>
  </w:style>
  <w:style w:type="character" w:styleId="762">
    <w:name w:val="Subtitle Char"/>
    <w:basedOn w:val="917"/>
    <w:link w:val="938"/>
    <w:uiPriority w:val="11"/>
    <w:rPr>
      <w:sz w:val="24"/>
      <w:szCs w:val="24"/>
    </w:rPr>
  </w:style>
  <w:style w:type="paragraph" w:styleId="763">
    <w:name w:val="Quote"/>
    <w:basedOn w:val="913"/>
    <w:next w:val="913"/>
    <w:link w:val="764"/>
    <w:uiPriority w:val="29"/>
    <w:qFormat/>
    <w:pPr>
      <w:ind w:left="720" w:right="720"/>
    </w:pPr>
    <w:rPr>
      <w:i/>
    </w:rPr>
  </w:style>
  <w:style w:type="character" w:styleId="764">
    <w:name w:val="Quote Char"/>
    <w:link w:val="763"/>
    <w:uiPriority w:val="29"/>
    <w:rPr>
      <w:i/>
    </w:rPr>
  </w:style>
  <w:style w:type="paragraph" w:styleId="765">
    <w:name w:val="Intense Quote"/>
    <w:basedOn w:val="913"/>
    <w:next w:val="913"/>
    <w:link w:val="76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6">
    <w:name w:val="Intense Quote Char"/>
    <w:link w:val="765"/>
    <w:uiPriority w:val="30"/>
    <w:rPr>
      <w:i/>
    </w:rPr>
  </w:style>
  <w:style w:type="character" w:styleId="767">
    <w:name w:val="Header Char"/>
    <w:basedOn w:val="917"/>
    <w:link w:val="930"/>
    <w:uiPriority w:val="99"/>
  </w:style>
  <w:style w:type="character" w:styleId="768">
    <w:name w:val="Footer Char"/>
    <w:basedOn w:val="917"/>
    <w:link w:val="932"/>
    <w:uiPriority w:val="99"/>
  </w:style>
  <w:style w:type="paragraph" w:styleId="769">
    <w:name w:val="Caption"/>
    <w:basedOn w:val="913"/>
    <w:next w:val="9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0">
    <w:name w:val="Caption Char"/>
    <w:basedOn w:val="769"/>
    <w:link w:val="932"/>
    <w:uiPriority w:val="99"/>
  </w:style>
  <w:style w:type="table" w:styleId="771">
    <w:name w:val="Table Grid Light"/>
    <w:basedOn w:val="9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2">
    <w:name w:val="Plain Table 1"/>
    <w:basedOn w:val="9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2"/>
    <w:basedOn w:val="9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4">
    <w:name w:val="Plain Table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5">
    <w:name w:val="Plain Table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Plain Table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7">
    <w:name w:val="Grid Table 1 Light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4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9">
    <w:name w:val="Grid Table 4 - Accent 1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0">
    <w:name w:val="Grid Table 4 - Accent 2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Grid Table 4 - Accent 3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2">
    <w:name w:val="Grid Table 4 - Accent 4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Grid Table 4 - Accent 5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4">
    <w:name w:val="Grid Table 4 - Accent 6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5">
    <w:name w:val="Grid Table 5 Dark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6">
    <w:name w:val="Grid Table 5 Dark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9">
    <w:name w:val="Grid Table 5 Dark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2">
    <w:name w:val="Grid Table 6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3">
    <w:name w:val="Grid Table 6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4">
    <w:name w:val="Grid Table 6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5">
    <w:name w:val="Grid Table 6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6">
    <w:name w:val="Grid Table 6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7">
    <w:name w:val="Grid Table 6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8">
    <w:name w:val="Grid Table 6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9">
    <w:name w:val="Grid Table 7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4">
    <w:name w:val="List Table 2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5">
    <w:name w:val="List Table 2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6">
    <w:name w:val="List Table 2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7">
    <w:name w:val="List Table 2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8">
    <w:name w:val="List Table 2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9">
    <w:name w:val="List Table 2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0">
    <w:name w:val="List Table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5 Dark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6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2">
    <w:name w:val="List Table 6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3">
    <w:name w:val="List Table 6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4">
    <w:name w:val="List Table 6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5">
    <w:name w:val="List Table 6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6">
    <w:name w:val="List Table 6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7">
    <w:name w:val="List Table 6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8">
    <w:name w:val="List Table 7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9">
    <w:name w:val="List Table 7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0">
    <w:name w:val="List Table 7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1">
    <w:name w:val="List Table 7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2">
    <w:name w:val="List Table 7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3">
    <w:name w:val="List Table 7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4">
    <w:name w:val="List Table 7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5">
    <w:name w:val="Lined - Accent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Lined - Accent 1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Lined - Accent 2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Lined - Accent 3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Lined - Accent 4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Lined - Accent 5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Lined - Accent 6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 &amp; Lined - Accent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3">
    <w:name w:val="Bordered &amp; Lined - Accent 1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4">
    <w:name w:val="Bordered &amp; Lined - Accent 2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5">
    <w:name w:val="Bordered &amp; Lined - Accent 3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6">
    <w:name w:val="Bordered &amp; Lined - Accent 4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7">
    <w:name w:val="Bordered &amp; Lined - Accent 5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8">
    <w:name w:val="Bordered &amp; Lined - Accent 6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9">
    <w:name w:val="Bordered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0">
    <w:name w:val="Bordered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1">
    <w:name w:val="Bordered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2">
    <w:name w:val="Bordered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3">
    <w:name w:val="Bordered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4">
    <w:name w:val="Bordered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5">
    <w:name w:val="Bordered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6">
    <w:name w:val="Hyperlink"/>
    <w:uiPriority w:val="99"/>
    <w:unhideWhenUsed/>
    <w:rPr>
      <w:color w:val="0000ff" w:themeColor="hyperlink"/>
      <w:u w:val="single"/>
    </w:rPr>
  </w:style>
  <w:style w:type="character" w:styleId="897">
    <w:name w:val="Footnote Text Char"/>
    <w:link w:val="924"/>
    <w:uiPriority w:val="99"/>
    <w:rPr>
      <w:sz w:val="18"/>
    </w:rPr>
  </w:style>
  <w:style w:type="character" w:styleId="898">
    <w:name w:val="footnote reference"/>
    <w:basedOn w:val="917"/>
    <w:uiPriority w:val="99"/>
    <w:unhideWhenUsed/>
    <w:rPr>
      <w:vertAlign w:val="superscript"/>
    </w:rPr>
  </w:style>
  <w:style w:type="paragraph" w:styleId="899">
    <w:name w:val="endnote text"/>
    <w:basedOn w:val="913"/>
    <w:link w:val="900"/>
    <w:uiPriority w:val="99"/>
    <w:semiHidden/>
    <w:unhideWhenUsed/>
    <w:pPr>
      <w:spacing w:after="0" w:line="240" w:lineRule="auto"/>
    </w:pPr>
    <w:rPr>
      <w:sz w:val="20"/>
    </w:rPr>
  </w:style>
  <w:style w:type="character" w:styleId="900">
    <w:name w:val="Endnote Text Char"/>
    <w:link w:val="899"/>
    <w:uiPriority w:val="99"/>
    <w:rPr>
      <w:sz w:val="20"/>
    </w:rPr>
  </w:style>
  <w:style w:type="character" w:styleId="901">
    <w:name w:val="endnote reference"/>
    <w:basedOn w:val="917"/>
    <w:uiPriority w:val="99"/>
    <w:semiHidden/>
    <w:unhideWhenUsed/>
    <w:rPr>
      <w:vertAlign w:val="superscript"/>
    </w:rPr>
  </w:style>
  <w:style w:type="paragraph" w:styleId="902">
    <w:name w:val="toc 1"/>
    <w:basedOn w:val="913"/>
    <w:next w:val="913"/>
    <w:uiPriority w:val="39"/>
    <w:unhideWhenUsed/>
    <w:pPr>
      <w:ind w:left="0" w:right="0" w:firstLine="0"/>
      <w:spacing w:after="57"/>
    </w:pPr>
  </w:style>
  <w:style w:type="paragraph" w:styleId="903">
    <w:name w:val="toc 2"/>
    <w:basedOn w:val="913"/>
    <w:next w:val="913"/>
    <w:uiPriority w:val="39"/>
    <w:unhideWhenUsed/>
    <w:pPr>
      <w:ind w:left="283" w:right="0" w:firstLine="0"/>
      <w:spacing w:after="57"/>
    </w:pPr>
  </w:style>
  <w:style w:type="paragraph" w:styleId="904">
    <w:name w:val="toc 3"/>
    <w:basedOn w:val="913"/>
    <w:next w:val="913"/>
    <w:uiPriority w:val="39"/>
    <w:unhideWhenUsed/>
    <w:pPr>
      <w:ind w:left="567" w:right="0" w:firstLine="0"/>
      <w:spacing w:after="57"/>
    </w:pPr>
  </w:style>
  <w:style w:type="paragraph" w:styleId="905">
    <w:name w:val="toc 4"/>
    <w:basedOn w:val="913"/>
    <w:next w:val="913"/>
    <w:uiPriority w:val="39"/>
    <w:unhideWhenUsed/>
    <w:pPr>
      <w:ind w:left="850" w:right="0" w:firstLine="0"/>
      <w:spacing w:after="57"/>
    </w:pPr>
  </w:style>
  <w:style w:type="paragraph" w:styleId="906">
    <w:name w:val="toc 5"/>
    <w:basedOn w:val="913"/>
    <w:next w:val="913"/>
    <w:uiPriority w:val="39"/>
    <w:unhideWhenUsed/>
    <w:pPr>
      <w:ind w:left="1134" w:right="0" w:firstLine="0"/>
      <w:spacing w:after="57"/>
    </w:pPr>
  </w:style>
  <w:style w:type="paragraph" w:styleId="907">
    <w:name w:val="toc 6"/>
    <w:basedOn w:val="913"/>
    <w:next w:val="913"/>
    <w:uiPriority w:val="39"/>
    <w:unhideWhenUsed/>
    <w:pPr>
      <w:ind w:left="1417" w:right="0" w:firstLine="0"/>
      <w:spacing w:after="57"/>
    </w:pPr>
  </w:style>
  <w:style w:type="paragraph" w:styleId="908">
    <w:name w:val="toc 7"/>
    <w:basedOn w:val="913"/>
    <w:next w:val="913"/>
    <w:uiPriority w:val="39"/>
    <w:unhideWhenUsed/>
    <w:pPr>
      <w:ind w:left="1701" w:right="0" w:firstLine="0"/>
      <w:spacing w:after="57"/>
    </w:pPr>
  </w:style>
  <w:style w:type="paragraph" w:styleId="909">
    <w:name w:val="toc 8"/>
    <w:basedOn w:val="913"/>
    <w:next w:val="913"/>
    <w:uiPriority w:val="39"/>
    <w:unhideWhenUsed/>
    <w:pPr>
      <w:ind w:left="1984" w:right="0" w:firstLine="0"/>
      <w:spacing w:after="57"/>
    </w:pPr>
  </w:style>
  <w:style w:type="paragraph" w:styleId="910">
    <w:name w:val="toc 9"/>
    <w:basedOn w:val="913"/>
    <w:next w:val="913"/>
    <w:uiPriority w:val="39"/>
    <w:unhideWhenUsed/>
    <w:pPr>
      <w:ind w:left="2268" w:right="0" w:firstLine="0"/>
      <w:spacing w:after="57"/>
    </w:pPr>
  </w:style>
  <w:style w:type="paragraph" w:styleId="911">
    <w:name w:val="TOC Heading"/>
    <w:uiPriority w:val="39"/>
    <w:unhideWhenUsed/>
  </w:style>
  <w:style w:type="paragraph" w:styleId="912">
    <w:name w:val="table of figures"/>
    <w:basedOn w:val="913"/>
    <w:next w:val="913"/>
    <w:uiPriority w:val="99"/>
    <w:unhideWhenUsed/>
    <w:pPr>
      <w:spacing w:after="0" w:afterAutospacing="0"/>
    </w:pPr>
  </w:style>
  <w:style w:type="paragraph" w:styleId="913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914">
    <w:name w:val="Heading 1"/>
    <w:basedOn w:val="913"/>
    <w:next w:val="913"/>
    <w:link w:val="920"/>
    <w:uiPriority w:val="99"/>
    <w:qFormat/>
    <w:pPr>
      <w:jc w:val="center"/>
      <w:keepNext/>
      <w:outlineLvl w:val="0"/>
    </w:pPr>
    <w:rPr>
      <w:rFonts w:eastAsia="Calibri"/>
      <w:b/>
      <w:bCs/>
      <w:sz w:val="28"/>
      <w:szCs w:val="28"/>
    </w:rPr>
  </w:style>
  <w:style w:type="paragraph" w:styleId="915">
    <w:name w:val="Heading 2"/>
    <w:basedOn w:val="913"/>
    <w:next w:val="913"/>
    <w:link w:val="921"/>
    <w:uiPriority w:val="99"/>
    <w:qFormat/>
    <w:pPr>
      <w:keepNext/>
      <w:spacing w:before="240" w:after="60"/>
      <w:widowControl w:val="off"/>
      <w:outlineLvl w:val="1"/>
    </w:pPr>
    <w:rPr>
      <w:rFonts w:ascii="Arial" w:hAnsi="Arial" w:eastAsia="Calibri" w:cs="Arial"/>
      <w:b/>
      <w:bCs/>
      <w:i/>
      <w:iCs/>
      <w:sz w:val="28"/>
      <w:szCs w:val="28"/>
    </w:rPr>
  </w:style>
  <w:style w:type="paragraph" w:styleId="916">
    <w:name w:val="Heading 3"/>
    <w:basedOn w:val="913"/>
    <w:next w:val="913"/>
    <w:link w:val="922"/>
    <w:uiPriority w:val="99"/>
    <w:qFormat/>
    <w:pPr>
      <w:keepNext/>
      <w:outlineLvl w:val="2"/>
    </w:pPr>
    <w:rPr>
      <w:rFonts w:eastAsia="Calibri"/>
      <w:b/>
      <w:bCs/>
      <w:sz w:val="28"/>
      <w:szCs w:val="28"/>
    </w:rPr>
  </w:style>
  <w:style w:type="character" w:styleId="917" w:default="1">
    <w:name w:val="Default Paragraph Font"/>
    <w:uiPriority w:val="1"/>
    <w:semiHidden/>
    <w:unhideWhenUsed/>
  </w:style>
  <w:style w:type="table" w:styleId="91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9" w:default="1">
    <w:name w:val="No List"/>
    <w:uiPriority w:val="99"/>
    <w:semiHidden/>
    <w:unhideWhenUsed/>
  </w:style>
  <w:style w:type="character" w:styleId="920" w:customStyle="1">
    <w:name w:val="Заголовок 1 Знак"/>
    <w:basedOn w:val="917"/>
    <w:link w:val="914"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921" w:customStyle="1">
    <w:name w:val="Заголовок 2 Знак"/>
    <w:basedOn w:val="917"/>
    <w:link w:val="915"/>
    <w:uiPriority w:val="9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922" w:customStyle="1">
    <w:name w:val="Заголовок 3 Знак"/>
    <w:basedOn w:val="917"/>
    <w:link w:val="916"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923">
    <w:name w:val="Normal (Web)"/>
    <w:basedOn w:val="913"/>
    <w:uiPriority w:val="99"/>
    <w:pPr>
      <w:spacing w:before="100" w:beforeAutospacing="1" w:after="100" w:afterAutospacing="1"/>
    </w:pPr>
  </w:style>
  <w:style w:type="paragraph" w:styleId="924">
    <w:name w:val="footnote text"/>
    <w:basedOn w:val="913"/>
    <w:link w:val="925"/>
    <w:uiPriority w:val="99"/>
    <w:semiHidden/>
    <w:pPr>
      <w:widowControl w:val="off"/>
    </w:pPr>
    <w:rPr>
      <w:rFonts w:eastAsia="Calibri"/>
      <w:sz w:val="20"/>
      <w:szCs w:val="20"/>
    </w:rPr>
  </w:style>
  <w:style w:type="character" w:styleId="925" w:customStyle="1">
    <w:name w:val="Текст сноски Знак1"/>
    <w:basedOn w:val="917"/>
    <w:link w:val="924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styleId="926" w:customStyle="1">
    <w:name w:val="Текст сноски Знак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paragraph" w:styleId="927">
    <w:name w:val="annotation text"/>
    <w:basedOn w:val="913"/>
    <w:link w:val="928"/>
    <w:uiPriority w:val="99"/>
    <w:semiHidden/>
    <w:pPr>
      <w:widowControl w:val="off"/>
    </w:pPr>
    <w:rPr>
      <w:rFonts w:eastAsia="Calibri"/>
      <w:sz w:val="20"/>
      <w:szCs w:val="20"/>
    </w:rPr>
  </w:style>
  <w:style w:type="character" w:styleId="928" w:customStyle="1">
    <w:name w:val="Текст примечания Знак1"/>
    <w:basedOn w:val="917"/>
    <w:link w:val="927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styleId="929" w:customStyle="1">
    <w:name w:val="Текст примечания Знак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paragraph" w:styleId="930">
    <w:name w:val="Header"/>
    <w:basedOn w:val="913"/>
    <w:link w:val="931"/>
    <w:uiPriority w:val="99"/>
    <w:pPr>
      <w:widowControl w:val="off"/>
      <w:tabs>
        <w:tab w:val="center" w:pos="4677" w:leader="none"/>
        <w:tab w:val="right" w:pos="9355" w:leader="none"/>
      </w:tabs>
    </w:pPr>
    <w:rPr>
      <w:rFonts w:eastAsia="Calibri"/>
      <w:sz w:val="20"/>
      <w:szCs w:val="20"/>
    </w:rPr>
  </w:style>
  <w:style w:type="character" w:styleId="931" w:customStyle="1">
    <w:name w:val="Верхний колонтитул Знак"/>
    <w:basedOn w:val="917"/>
    <w:link w:val="930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932">
    <w:name w:val="Footer"/>
    <w:basedOn w:val="913"/>
    <w:link w:val="933"/>
    <w:uiPriority w:val="99"/>
    <w:pPr>
      <w:widowControl w:val="off"/>
      <w:tabs>
        <w:tab w:val="center" w:pos="4677" w:leader="none"/>
        <w:tab w:val="right" w:pos="9355" w:leader="none"/>
      </w:tabs>
    </w:pPr>
    <w:rPr>
      <w:rFonts w:eastAsia="Calibri"/>
      <w:sz w:val="20"/>
      <w:szCs w:val="20"/>
    </w:rPr>
  </w:style>
  <w:style w:type="character" w:styleId="933" w:customStyle="1">
    <w:name w:val="Нижний колонтитул Знак"/>
    <w:basedOn w:val="917"/>
    <w:link w:val="932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934">
    <w:name w:val="Title"/>
    <w:basedOn w:val="913"/>
    <w:link w:val="935"/>
    <w:uiPriority w:val="99"/>
    <w:qFormat/>
    <w:pPr>
      <w:jc w:val="center"/>
    </w:pPr>
    <w:rPr>
      <w:rFonts w:eastAsia="Calibri"/>
      <w:sz w:val="32"/>
      <w:szCs w:val="32"/>
    </w:rPr>
  </w:style>
  <w:style w:type="character" w:styleId="935" w:customStyle="1">
    <w:name w:val="Название Знак"/>
    <w:basedOn w:val="917"/>
    <w:link w:val="934"/>
    <w:uiPriority w:val="99"/>
    <w:rPr>
      <w:rFonts w:ascii="Times New Roman" w:hAnsi="Times New Roman" w:cs="Times New Roman"/>
      <w:sz w:val="32"/>
      <w:szCs w:val="32"/>
      <w:lang w:eastAsia="ru-RU"/>
    </w:rPr>
  </w:style>
  <w:style w:type="paragraph" w:styleId="936">
    <w:name w:val="Body Text"/>
    <w:basedOn w:val="913"/>
    <w:link w:val="937"/>
    <w:uiPriority w:val="99"/>
    <w:pPr>
      <w:jc w:val="both"/>
    </w:pPr>
    <w:rPr>
      <w:rFonts w:eastAsia="Calibri"/>
    </w:rPr>
  </w:style>
  <w:style w:type="character" w:styleId="937" w:customStyle="1">
    <w:name w:val="Основной текст Знак"/>
    <w:basedOn w:val="917"/>
    <w:link w:val="936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38">
    <w:name w:val="Subtitle"/>
    <w:basedOn w:val="913"/>
    <w:link w:val="939"/>
    <w:uiPriority w:val="99"/>
    <w:qFormat/>
    <w:pPr>
      <w:jc w:val="center"/>
      <w:spacing w:before="240" w:after="360"/>
    </w:pPr>
    <w:rPr>
      <w:rFonts w:ascii="Times New Roman CYR" w:hAnsi="Times New Roman CYR" w:eastAsia="Calibri" w:cs="Times New Roman CYR"/>
      <w:b/>
      <w:bCs/>
      <w:sz w:val="32"/>
      <w:szCs w:val="32"/>
    </w:rPr>
  </w:style>
  <w:style w:type="character" w:styleId="939" w:customStyle="1">
    <w:name w:val="Подзаголовок Знак"/>
    <w:basedOn w:val="917"/>
    <w:link w:val="938"/>
    <w:uiPriority w:val="99"/>
    <w:rPr>
      <w:rFonts w:ascii="Times New Roman CYR" w:hAnsi="Times New Roman CYR" w:cs="Times New Roman CYR"/>
      <w:b/>
      <w:bCs/>
      <w:sz w:val="32"/>
      <w:szCs w:val="32"/>
      <w:lang w:eastAsia="ru-RU"/>
    </w:rPr>
  </w:style>
  <w:style w:type="paragraph" w:styleId="940">
    <w:name w:val="Document Map"/>
    <w:basedOn w:val="913"/>
    <w:link w:val="941"/>
    <w:uiPriority w:val="99"/>
    <w:semiHidden/>
    <w:pPr>
      <w:shd w:val="clear" w:color="auto" w:fill="000080"/>
      <w:widowControl w:val="off"/>
    </w:pPr>
    <w:rPr>
      <w:rFonts w:ascii="Tahoma" w:hAnsi="Tahoma" w:eastAsia="Calibri" w:cs="Tahoma"/>
      <w:sz w:val="20"/>
      <w:szCs w:val="20"/>
    </w:rPr>
  </w:style>
  <w:style w:type="character" w:styleId="941" w:customStyle="1">
    <w:name w:val="Схема документа Знак1"/>
    <w:basedOn w:val="917"/>
    <w:link w:val="940"/>
    <w:uiPriority w:val="99"/>
    <w:semiHidden/>
    <w:rPr>
      <w:rFonts w:ascii="Tahoma" w:hAnsi="Tahoma" w:cs="Tahoma"/>
      <w:sz w:val="20"/>
      <w:szCs w:val="20"/>
      <w:shd w:val="clear" w:color="auto" w:fill="000080"/>
      <w:lang w:eastAsia="ru-RU"/>
    </w:rPr>
  </w:style>
  <w:style w:type="character" w:styleId="942" w:customStyle="1">
    <w:name w:val="Схема документа Знак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943">
    <w:name w:val="annotation subject"/>
    <w:basedOn w:val="927"/>
    <w:next w:val="927"/>
    <w:link w:val="944"/>
    <w:uiPriority w:val="99"/>
    <w:semiHidden/>
    <w:rPr>
      <w:b/>
      <w:bCs/>
    </w:rPr>
  </w:style>
  <w:style w:type="character" w:styleId="944" w:customStyle="1">
    <w:name w:val="Тема примечания Знак1"/>
    <w:basedOn w:val="928"/>
    <w:link w:val="943"/>
    <w:uiPriority w:val="99"/>
    <w:semiHidden/>
    <w:rPr>
      <w:b/>
      <w:bCs/>
    </w:rPr>
  </w:style>
  <w:style w:type="character" w:styleId="945" w:customStyle="1">
    <w:name w:val="Тема примечания Знак"/>
    <w:uiPriority w:val="99"/>
    <w:semiHidden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946">
    <w:name w:val="Balloon Text"/>
    <w:basedOn w:val="913"/>
    <w:link w:val="947"/>
    <w:uiPriority w:val="99"/>
    <w:semiHidden/>
    <w:pPr>
      <w:widowControl w:val="off"/>
    </w:pPr>
    <w:rPr>
      <w:rFonts w:ascii="Tahoma" w:hAnsi="Tahoma" w:eastAsia="Calibri" w:cs="Tahoma"/>
      <w:sz w:val="16"/>
      <w:szCs w:val="16"/>
    </w:rPr>
  </w:style>
  <w:style w:type="character" w:styleId="947" w:customStyle="1">
    <w:name w:val="Текст выноски Знак1"/>
    <w:basedOn w:val="917"/>
    <w:link w:val="946"/>
    <w:uiPriority w:val="99"/>
    <w:semiHidden/>
    <w:rPr>
      <w:rFonts w:ascii="Tahoma" w:hAnsi="Tahoma" w:cs="Tahoma"/>
      <w:sz w:val="16"/>
      <w:szCs w:val="16"/>
      <w:lang w:eastAsia="ru-RU"/>
    </w:rPr>
  </w:style>
  <w:style w:type="character" w:styleId="948" w:customStyle="1">
    <w:name w:val="Текст выноски Знак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949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</w:rPr>
  </w:style>
  <w:style w:type="paragraph" w:styleId="950" w:customStyle="1">
    <w:name w:val="ConsTitle"/>
    <w:uiPriority w:val="99"/>
    <w:pPr>
      <w:ind w:right="19772"/>
      <w:widowControl w:val="off"/>
    </w:pPr>
    <w:rPr>
      <w:rFonts w:ascii="Arial" w:hAnsi="Arial" w:eastAsia="Times New Roman" w:cs="Arial"/>
      <w:b/>
      <w:bCs/>
      <w:sz w:val="16"/>
      <w:szCs w:val="16"/>
    </w:rPr>
  </w:style>
  <w:style w:type="paragraph" w:styleId="951" w:customStyle="1">
    <w:name w:val="ConsPlusNonformat"/>
    <w:uiPriority w:val="99"/>
    <w:pPr>
      <w:widowControl w:val="off"/>
    </w:pPr>
    <w:rPr>
      <w:rFonts w:ascii="Courier New" w:hAnsi="Courier New" w:eastAsia="Times New Roman" w:cs="Courier New"/>
    </w:rPr>
  </w:style>
  <w:style w:type="paragraph" w:styleId="952" w:customStyle="1">
    <w:name w:val="ConsPlusTitle"/>
    <w:uiPriority w:val="99"/>
    <w:pPr>
      <w:widowControl w:val="off"/>
    </w:pPr>
    <w:rPr>
      <w:rFonts w:ascii="Arial" w:hAnsi="Arial" w:eastAsia="Times New Roman" w:cs="Arial"/>
      <w:b/>
      <w:bCs/>
    </w:rPr>
  </w:style>
  <w:style w:type="paragraph" w:styleId="953" w:customStyle="1">
    <w:name w:val="Знак Знак Знак"/>
    <w:basedOn w:val="913"/>
    <w:uiPriority w:val="9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954" w:customStyle="1">
    <w:name w:val="Знак"/>
    <w:basedOn w:val="913"/>
    <w:uiPriority w:val="9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955">
    <w:name w:val="page number"/>
    <w:basedOn w:val="917"/>
    <w:uiPriority w:val="99"/>
    <w:rPr>
      <w:rFonts w:ascii="Times New Roman" w:hAnsi="Times New Roman" w:cs="Times New Roman"/>
    </w:rPr>
  </w:style>
  <w:style w:type="character" w:styleId="956" w:customStyle="1">
    <w:name w:val="Цветовое выделение"/>
    <w:uiPriority w:val="99"/>
    <w:rPr>
      <w:b/>
      <w:bCs/>
      <w:color w:val="000080"/>
    </w:rPr>
  </w:style>
  <w:style w:type="table" w:styleId="957">
    <w:name w:val="Table Grid"/>
    <w:basedOn w:val="918"/>
    <w:uiPriority w:val="99"/>
    <w:pPr>
      <w:widowControl w:val="off"/>
    </w:pPr>
    <w:rPr>
      <w:rFonts w:ascii="Times New Roman" w:hAnsi="Times New Roman" w:eastAsia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58">
    <w:name w:val="Body Text Indent"/>
    <w:basedOn w:val="913"/>
    <w:link w:val="959"/>
    <w:uiPriority w:val="99"/>
    <w:pPr>
      <w:ind w:left="283"/>
      <w:spacing w:after="120"/>
    </w:pPr>
    <w:rPr>
      <w:rFonts w:eastAsia="Calibri"/>
    </w:rPr>
  </w:style>
  <w:style w:type="character" w:styleId="959" w:customStyle="1">
    <w:name w:val="Основной текст с отступом Знак"/>
    <w:basedOn w:val="917"/>
    <w:link w:val="958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60">
    <w:name w:val="Body Text Indent 2"/>
    <w:basedOn w:val="913"/>
    <w:link w:val="961"/>
    <w:uiPriority w:val="99"/>
    <w:semiHidden/>
    <w:pPr>
      <w:ind w:left="283"/>
      <w:spacing w:after="120" w:line="480" w:lineRule="auto"/>
    </w:pPr>
    <w:rPr>
      <w:rFonts w:eastAsia="Calibri"/>
    </w:rPr>
  </w:style>
  <w:style w:type="character" w:styleId="961" w:customStyle="1">
    <w:name w:val="Основной текст с отступом 2 Знак"/>
    <w:basedOn w:val="917"/>
    <w:link w:val="960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962" w:customStyle="1">
    <w:name w:val="Основной текст с отступом 3 Знак"/>
    <w:link w:val="963"/>
    <w:uiPriority w:val="99"/>
    <w:semiHidden/>
    <w:rPr>
      <w:rFonts w:ascii="Times New Roman" w:hAnsi="Times New Roman" w:cs="Times New Roman"/>
      <w:sz w:val="16"/>
      <w:szCs w:val="16"/>
      <w:lang w:eastAsia="ru-RU"/>
    </w:rPr>
  </w:style>
  <w:style w:type="paragraph" w:styleId="963">
    <w:name w:val="Body Text Indent 3"/>
    <w:basedOn w:val="913"/>
    <w:link w:val="962"/>
    <w:uiPriority w:val="99"/>
    <w:semiHidden/>
    <w:pPr>
      <w:ind w:left="283"/>
      <w:spacing w:after="120"/>
    </w:pPr>
    <w:rPr>
      <w:rFonts w:eastAsia="Calibri"/>
      <w:sz w:val="16"/>
      <w:szCs w:val="16"/>
    </w:rPr>
  </w:style>
  <w:style w:type="character" w:styleId="964" w:customStyle="1">
    <w:name w:val="Body Text Indent 3 Char1"/>
    <w:basedOn w:val="917"/>
    <w:link w:val="963"/>
    <w:uiPriority w:val="99"/>
    <w:semiHidden/>
    <w:rPr>
      <w:rFonts w:ascii="Times New Roman" w:hAnsi="Times New Roman" w:cs="Times New Roman"/>
      <w:sz w:val="16"/>
      <w:szCs w:val="16"/>
    </w:rPr>
  </w:style>
  <w:style w:type="paragraph" w:styleId="965">
    <w:name w:val="List Paragraph"/>
    <w:basedOn w:val="913"/>
    <w:uiPriority w:val="99"/>
    <w:qFormat/>
    <w:pPr>
      <w:ind w:left="708"/>
    </w:pPr>
    <w:rPr>
      <w:sz w:val="20"/>
      <w:szCs w:val="20"/>
    </w:rPr>
  </w:style>
  <w:style w:type="paragraph" w:styleId="966" w:customStyle="1">
    <w:name w:val="Обычный1"/>
    <w:uiPriority w:val="99"/>
    <w:pPr>
      <w:widowControl w:val="off"/>
    </w:pPr>
    <w:rPr>
      <w:rFonts w:ascii="Times New Roman" w:hAnsi="Times New Roman" w:eastAsia="Times New Roman"/>
      <w:sz w:val="18"/>
      <w:szCs w:val="18"/>
    </w:rPr>
  </w:style>
  <w:style w:type="paragraph" w:styleId="967" w:customStyle="1">
    <w:name w:val="FR2"/>
    <w:uiPriority w:val="99"/>
    <w:pPr>
      <w:widowControl w:val="off"/>
    </w:pPr>
    <w:rPr>
      <w:rFonts w:ascii="Arial" w:hAnsi="Arial" w:eastAsia="Times New Roman" w:cs="Arial"/>
      <w:sz w:val="18"/>
      <w:szCs w:val="18"/>
    </w:rPr>
  </w:style>
  <w:style w:type="paragraph" w:styleId="968" w:customStyle="1">
    <w:name w:val="Обычный2"/>
    <w:uiPriority w:val="99"/>
    <w:pPr>
      <w:widowControl w:val="off"/>
    </w:pPr>
    <w:rPr>
      <w:rFonts w:ascii="Times New Roman" w:hAnsi="Times New Roman" w:eastAsia="Times New Roman"/>
      <w:sz w:val="18"/>
      <w:szCs w:val="18"/>
    </w:rPr>
  </w:style>
  <w:style w:type="paragraph" w:styleId="969" w:customStyle="1">
    <w:name w:val="Body Text 21"/>
    <w:basedOn w:val="913"/>
    <w:uiPriority w:val="99"/>
    <w:pPr>
      <w:jc w:val="both"/>
      <w:widowControl w:val="off"/>
    </w:pPr>
    <w:rPr>
      <w:rFonts w:ascii="Arial" w:hAnsi="Arial" w:cs="Arial"/>
      <w:sz w:val="28"/>
      <w:szCs w:val="28"/>
    </w:rPr>
  </w:style>
  <w:style w:type="paragraph" w:styleId="970" w:customStyle="1">
    <w:name w:val="ConsPlusCell"/>
    <w:uiPriority w:val="99"/>
    <w:pPr>
      <w:widowControl w:val="off"/>
    </w:pPr>
    <w:rPr>
      <w:rFonts w:ascii="Arial" w:hAnsi="Arial" w:eastAsia="Times New Roman" w:cs="Arial"/>
    </w:rPr>
  </w:style>
  <w:style w:type="paragraph" w:styleId="971" w:customStyle="1">
    <w:name w:val="ConsNormal"/>
    <w:pPr>
      <w:ind w:firstLine="720"/>
      <w:widowControl w:val="off"/>
    </w:pPr>
    <w:rPr>
      <w:rFonts w:ascii="Arial" w:hAnsi="Arial" w:cs="Arial"/>
    </w:rPr>
  </w:style>
  <w:style w:type="paragraph" w:styleId="972" w:customStyle="1">
    <w:name w:val="ConsNonformat"/>
    <w:pPr>
      <w:widowControl w:val="off"/>
    </w:pPr>
    <w:rPr>
      <w:rFonts w:ascii="Courier New" w:hAnsi="Courier New" w:cs="Courier New"/>
    </w:rPr>
  </w:style>
  <w:style w:type="table" w:styleId="973">
    <w:name w:val="Table Theme"/>
    <w:basedOn w:val="918"/>
    <w:uiPriority w:val="99"/>
    <w:rPr>
      <w:rFonts w:eastAsia="Times New Roman" w:cs="Calibri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74" w:customStyle="1">
    <w:name w:val="Body Text 3"/>
    <w:uiPriority w:val="99"/>
    <w:unhideWhenUsed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ogin.consultant.ru/link/?req=doc&amp;base=LAW&amp;n=148265&amp;date=27.04.2024" TargetMode="External"/><Relationship Id="rId11" Type="http://schemas.openxmlformats.org/officeDocument/2006/relationships/hyperlink" Target="consultantplus://offline/ref=67420C70C7A4D0FA72B7649892BB656E1C0644E36716F1F3A4C290DF37E75C076516A902E84F7F09CD3FB647791C6D31A7E95A70E9FAH342G" TargetMode="External"/><Relationship Id="rId12" Type="http://schemas.openxmlformats.org/officeDocument/2006/relationships/hyperlink" Target="consultantplus://offline/ref=67420C70C7A4D0FA72B7649892BB656E1C0644E36716F1F3A4C290DF37E75C076516A902E94C7B09CD3FB647791C6D31A7E95A70E9FAH342G" TargetMode="External"/><Relationship Id="rId13" Type="http://schemas.openxmlformats.org/officeDocument/2006/relationships/hyperlink" Target="consultantplus://offline/ref=67420C70C7A4D0FA72B7649892BB656E1B0E4FE16714F1F3A4C290DF37E75C076516A901EF4C7C039D65A6433048662EA1F44471F7FA30F9HC40G" TargetMode="External"/><Relationship Id="rId14" Type="http://schemas.openxmlformats.org/officeDocument/2006/relationships/hyperlink" Target="consultantplus://offline/ref=67420C70C7A4D0FA72B7649892BB656E1C0645E36F1DF1F3A4C290DF37E75C076516A901EF4C7E019865A6433048662EA1F44471F7FA30F9HC40G" TargetMode="External"/><Relationship Id="rId15" Type="http://schemas.openxmlformats.org/officeDocument/2006/relationships/hyperlink" Target="consultantplus://offline/ref=67420C70C7A4D0FA72B7649892BB656E1C0B48EA6716F1F3A4C290DF37E75C076516A901EF4C7C059965A6433048662EA1F44471F7FA30F9HC40G" TargetMode="External"/><Relationship Id="rId16" Type="http://schemas.openxmlformats.org/officeDocument/2006/relationships/hyperlink" Target="consultantplus://offline/ref=67420C70C7A4D0FA72B7649892BB656E1C0644E36716F1F3A4C290DF37E75C076516A902E8497809CD3FB647791C6D31A7E95A70E9FAH342G" TargetMode="External"/><Relationship Id="rId17" Type="http://schemas.openxmlformats.org/officeDocument/2006/relationships/hyperlink" Target="consultantplus://offline/ref=67420C70C7A4D0FA72B7649892BB656E1B0E48E36810F1F3A4C290DF37E75C076516A901EF4C7C039065A6433048662EA1F44471F7FA30F9HC40G" TargetMode="External"/><Relationship Id="rId18" Type="http://schemas.openxmlformats.org/officeDocument/2006/relationships/hyperlink" Target="consultantplus://offline/ref=67420C70C7A4D0FA72B7649892BB656E1C0644E36716F1F3A4C290DF37E75C076516A902E74A7B09CD3FB647791C6D31A7E95A70E9FAH342G" TargetMode="External"/><Relationship Id="rId19" Type="http://schemas.openxmlformats.org/officeDocument/2006/relationships/hyperlink" Target="consultantplus://offline/ref=67420C70C7A4D0FA72B7649892BB656E1C0644E36716F1F3A4C290DF37E75C076516A902E84E7509CD3FB647791C6D31A7E95A70E9FAH342G" TargetMode="External"/><Relationship Id="rId20" Type="http://schemas.openxmlformats.org/officeDocument/2006/relationships/hyperlink" Target="consultantplus://offline/ref=67420C70C7A4D0FA72B7649892BB656E1C0644E36716F1F3A4C290DF37E75C076516A902E94C7B09CD3FB647791C6D31A7E95A70E9FAH342G" TargetMode="External"/><Relationship Id="rId21" Type="http://schemas.openxmlformats.org/officeDocument/2006/relationships/hyperlink" Target="consultantplus://offline/ref=67420C70C7A4D0FA72B7649892BB656E1B0E48E46D17F1F3A4C290DF37E75C076516A901EF4C7C069E65A6433048662EA1F44471F7FA30F9HC40G" TargetMode="External"/><Relationship Id="rId22" Type="http://schemas.openxmlformats.org/officeDocument/2006/relationships/hyperlink" Target="consultantplus://offline/ref=67420C70C7A4D0FA72B7649892BB656E1C0644E36716F1F3A4C290DF37E75C076516A901ED457E09CD3FB647791C6D31A7E95A70E9FAH342G" TargetMode="External"/><Relationship Id="rId23" Type="http://schemas.openxmlformats.org/officeDocument/2006/relationships/hyperlink" Target="consultantplus://offline/ref=E91BBDAD484B8DD55A08A2765404FCC8BF6DF3CA3D42C42652CA1DC7738F8755CE9866FD41C505EDF0B89AFA4931FD90CD1D32037739TCB7H" TargetMode="External"/><Relationship Id="rId24" Type="http://schemas.openxmlformats.org/officeDocument/2006/relationships/hyperlink" Target="consultantplus://offline/ref=E91BBDAD484B8DD55A08A2765404FCC8B865FFCA3244C42652CA1DC7738F8755CE9866FE47C502E7ADE28AFE0065F68FCB002C026939C582T9B7H" TargetMode="External"/><Relationship Id="rId25" Type="http://schemas.openxmlformats.org/officeDocument/2006/relationships/hyperlink" Target="consultantplus://offline/ref=E91BBDAD484B8DD55A08A2765404FCC8BF6DF3CA3D42C42652CA1DC7738F8755CE9866FD4FC505EDF0B89AFA4931FD90CD1D32037739TCB7H" TargetMode="External"/><Relationship Id="rId26" Type="http://schemas.openxmlformats.org/officeDocument/2006/relationships/hyperlink" Target="consultantplus://offline/ref=E91BBDAD484B8DD55A08A2765404FCC8BF6DF3CA3D42C42652CA1DC7738F8755CE9866FD40C006EDF0B89AFA4931FD90CD1D32037739TCB7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gpx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revision>47</cp:revision>
  <dcterms:created xsi:type="dcterms:W3CDTF">2019-12-24T10:39:00Z</dcterms:created>
  <dcterms:modified xsi:type="dcterms:W3CDTF">2024-05-03T05:54:48Z</dcterms:modified>
</cp:coreProperties>
</file>